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A6D24" w14:textId="48A7274F" w:rsidR="00840152" w:rsidRPr="00B451E4" w:rsidRDefault="00840152" w:rsidP="008C483F">
      <w:pPr>
        <w:spacing w:before="60" w:after="0" w:line="240" w:lineRule="auto"/>
        <w:ind w:right="-20"/>
        <w:rPr>
          <w:rFonts w:eastAsia="Myriad Pro" w:cs="Myriad Pro"/>
          <w:noProof/>
          <w:sz w:val="24"/>
          <w:szCs w:val="24"/>
          <w:lang w:val="hr-HR"/>
        </w:rPr>
      </w:pPr>
    </w:p>
    <w:p w14:paraId="756A6D26" w14:textId="77777777" w:rsidR="001D7128" w:rsidRPr="00B451E4" w:rsidRDefault="00C215C1" w:rsidP="008C483F">
      <w:pPr>
        <w:spacing w:before="60" w:after="0" w:line="240" w:lineRule="auto"/>
        <w:ind w:right="-20"/>
        <w:rPr>
          <w:rFonts w:eastAsia="Myriad Pro" w:cs="Myriad Pro"/>
          <w:noProof/>
          <w:sz w:val="24"/>
          <w:szCs w:val="24"/>
          <w:lang w:val="hr-HR"/>
        </w:rPr>
      </w:pPr>
      <w:r w:rsidRPr="00B451E4">
        <w:rPr>
          <w:noProof/>
          <w:lang w:val="hr-HR" w:eastAsia="hr-HR"/>
        </w:rPr>
        <mc:AlternateContent>
          <mc:Choice Requires="wpg">
            <w:drawing>
              <wp:anchor distT="0" distB="0" distL="114300" distR="114300" simplePos="0" relativeHeight="251658240" behindDoc="1" locked="0" layoutInCell="1" allowOverlap="1" wp14:anchorId="756A6D59" wp14:editId="756A6D5A">
                <wp:simplePos x="0" y="0"/>
                <wp:positionH relativeFrom="page">
                  <wp:posOffset>2480945</wp:posOffset>
                </wp:positionH>
                <wp:positionV relativeFrom="paragraph">
                  <wp:posOffset>1214120</wp:posOffset>
                </wp:positionV>
                <wp:extent cx="4000500" cy="1270"/>
                <wp:effectExtent l="13970" t="13970" r="5080" b="3810"/>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270"/>
                          <a:chOff x="3907" y="1912"/>
                          <a:chExt cx="6300" cy="2"/>
                        </a:xfrm>
                      </wpg:grpSpPr>
                      <wps:wsp>
                        <wps:cNvPr id="3" name="Freeform 7"/>
                        <wps:cNvSpPr>
                          <a:spLocks/>
                        </wps:cNvSpPr>
                        <wps:spPr bwMode="auto">
                          <a:xfrm>
                            <a:off x="3907" y="1912"/>
                            <a:ext cx="6300" cy="2"/>
                          </a:xfrm>
                          <a:custGeom>
                            <a:avLst/>
                            <a:gdLst>
                              <a:gd name="T0" fmla="+- 0 3907 3907"/>
                              <a:gd name="T1" fmla="*/ T0 w 6300"/>
                              <a:gd name="T2" fmla="+- 0 10207 3907"/>
                              <a:gd name="T3" fmla="*/ T2 w 6300"/>
                            </a:gdLst>
                            <a:ahLst/>
                            <a:cxnLst>
                              <a:cxn ang="0">
                                <a:pos x="T1" y="0"/>
                              </a:cxn>
                              <a:cxn ang="0">
                                <a:pos x="T3" y="0"/>
                              </a:cxn>
                            </a:cxnLst>
                            <a:rect l="0" t="0" r="r" b="b"/>
                            <a:pathLst>
                              <a:path w="6300">
                                <a:moveTo>
                                  <a:pt x="0" y="0"/>
                                </a:moveTo>
                                <a:lnTo>
                                  <a:pt x="630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AB46BB" id="Group 6" o:spid="_x0000_s1026" style="position:absolute;margin-left:195.35pt;margin-top:95.6pt;width:315pt;height:.1pt;z-index:-251659264;mso-position-horizontal-relative:page" coordorigin="3907,1912" coordsize="6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">
                <v:shape id="Freeform 7" o:spid="_x0000_s1027" style="position:absolute;left:3907;top:1912;width:6300;height:2;visibility:visible;mso-wrap-style:square;v-text-anchor:top" coordsize="6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" path="m,l6300,e" filled="f" strokecolor="#231f20" strokeweight=".5pt">
                  <v:path arrowok="t" o:connecttype="custom" o:connectlocs="0,0;6300,0" o:connectangles="0,0"/>
                </v:shape>
                <w10:wrap anchorx="page"/>
              </v:group>
            </w:pict>
          </mc:Fallback>
        </mc:AlternateContent>
      </w:r>
    </w:p>
    <w:p w14:paraId="756A6D27" w14:textId="77777777" w:rsidR="001D7128" w:rsidRPr="00B451E4" w:rsidRDefault="001D7128">
      <w:pPr>
        <w:spacing w:before="2" w:after="0" w:line="160" w:lineRule="exact"/>
        <w:rPr>
          <w:noProof/>
          <w:sz w:val="16"/>
          <w:szCs w:val="16"/>
          <w:lang w:val="hr-HR"/>
        </w:rPr>
      </w:pPr>
    </w:p>
    <w:tbl>
      <w:tblPr>
        <w:tblW w:w="10207" w:type="dxa"/>
        <w:tblInd w:w="-289" w:type="dxa"/>
        <w:tblLayout w:type="fixed"/>
        <w:tblCellMar>
          <w:left w:w="0" w:type="dxa"/>
          <w:right w:w="0" w:type="dxa"/>
        </w:tblCellMar>
        <w:tblLook w:val="01E0" w:firstRow="1" w:lastRow="1" w:firstColumn="1" w:lastColumn="1" w:noHBand="0" w:noVBand="0"/>
      </w:tblPr>
      <w:tblGrid>
        <w:gridCol w:w="1702"/>
        <w:gridCol w:w="8505"/>
      </w:tblGrid>
      <w:tr w:rsidR="001D7128" w:rsidRPr="00B451E4" w14:paraId="756A6D2A" w14:textId="77777777" w:rsidTr="000D7A9C">
        <w:trPr>
          <w:trHeight w:hRule="exact" w:val="922"/>
        </w:trPr>
        <w:tc>
          <w:tcPr>
            <w:tcW w:w="10207" w:type="dxa"/>
            <w:gridSpan w:val="2"/>
            <w:tcBorders>
              <w:top w:val="single" w:sz="4" w:space="0" w:color="8177B7"/>
              <w:left w:val="single" w:sz="4" w:space="0" w:color="8177B7"/>
              <w:bottom w:val="single" w:sz="4" w:space="0" w:color="8177B7"/>
              <w:right w:val="single" w:sz="4" w:space="0" w:color="8177B7"/>
            </w:tcBorders>
            <w:shd w:val="clear" w:color="auto" w:fill="8177B7"/>
          </w:tcPr>
          <w:p w14:paraId="756A6D28" w14:textId="77777777" w:rsidR="001D7128" w:rsidRPr="00B451E4" w:rsidRDefault="001D7128">
            <w:pPr>
              <w:spacing w:before="3" w:after="0" w:line="140" w:lineRule="exact"/>
              <w:rPr>
                <w:noProof/>
                <w:sz w:val="14"/>
                <w:szCs w:val="14"/>
                <w:lang w:val="hr-HR"/>
              </w:rPr>
            </w:pPr>
          </w:p>
          <w:p w14:paraId="756A6D29" w14:textId="77777777" w:rsidR="001D7128" w:rsidRPr="00B451E4" w:rsidRDefault="00B13212">
            <w:pPr>
              <w:spacing w:after="0" w:line="240" w:lineRule="auto"/>
              <w:ind w:left="1360" w:right="-20"/>
              <w:rPr>
                <w:rFonts w:eastAsia="Myriad Pro" w:cs="Myriad Pro"/>
                <w:noProof/>
                <w:lang w:val="hr-HR"/>
              </w:rPr>
            </w:pPr>
            <w:r w:rsidRPr="00B451E4">
              <w:rPr>
                <w:rFonts w:eastAsia="Myriad Pro" w:cs="Myriad Pro"/>
                <w:b/>
                <w:bCs/>
                <w:noProof/>
                <w:color w:val="FFFFFF"/>
                <w:lang w:val="hr-HR"/>
              </w:rPr>
              <w:t>S</w:t>
            </w:r>
            <w:r w:rsidRPr="00B451E4">
              <w:rPr>
                <w:rFonts w:eastAsia="Myriad Pro" w:cs="Myriad Pro"/>
                <w:b/>
                <w:bCs/>
                <w:noProof/>
                <w:color w:val="FFFFFF"/>
                <w:spacing w:val="-16"/>
                <w:lang w:val="hr-HR"/>
              </w:rPr>
              <w:t>T</w:t>
            </w:r>
            <w:r w:rsidRPr="00B451E4">
              <w:rPr>
                <w:rFonts w:eastAsia="Myriad Pro" w:cs="Myriad Pro"/>
                <w:b/>
                <w:bCs/>
                <w:noProof/>
                <w:color w:val="FFFFFF"/>
                <w:lang w:val="hr-HR"/>
              </w:rPr>
              <w:t>AN</w:t>
            </w:r>
            <w:r w:rsidRPr="00B451E4">
              <w:rPr>
                <w:rFonts w:eastAsia="Myriad Pro" w:cs="Myriad Pro"/>
                <w:b/>
                <w:bCs/>
                <w:noProof/>
                <w:color w:val="FFFFFF"/>
                <w:spacing w:val="-4"/>
                <w:lang w:val="hr-HR"/>
              </w:rPr>
              <w:t>D</w:t>
            </w:r>
            <w:r w:rsidRPr="00B451E4">
              <w:rPr>
                <w:rFonts w:eastAsia="Myriad Pro" w:cs="Myriad Pro"/>
                <w:b/>
                <w:bCs/>
                <w:noProof/>
                <w:color w:val="FFFFFF"/>
                <w:lang w:val="hr-HR"/>
              </w:rPr>
              <w:t>ARDNI OB</w:t>
            </w:r>
            <w:r w:rsidRPr="00B451E4">
              <w:rPr>
                <w:rFonts w:eastAsia="Myriad Pro" w:cs="Myriad Pro"/>
                <w:b/>
                <w:bCs/>
                <w:noProof/>
                <w:color w:val="FFFFFF"/>
                <w:spacing w:val="2"/>
                <w:lang w:val="hr-HR"/>
              </w:rPr>
              <w:t>R</w:t>
            </w:r>
            <w:r w:rsidRPr="00B451E4">
              <w:rPr>
                <w:rFonts w:eastAsia="Myriad Pro" w:cs="Myriad Pro"/>
                <w:b/>
                <w:bCs/>
                <w:noProof/>
                <w:color w:val="FFFFFF"/>
                <w:spacing w:val="1"/>
                <w:lang w:val="hr-HR"/>
              </w:rPr>
              <w:t>A</w:t>
            </w:r>
            <w:r w:rsidRPr="00B451E4">
              <w:rPr>
                <w:rFonts w:eastAsia="Myriad Pro" w:cs="Myriad Pro"/>
                <w:b/>
                <w:bCs/>
                <w:noProof/>
                <w:color w:val="FFFFFF"/>
                <w:spacing w:val="2"/>
                <w:lang w:val="hr-HR"/>
              </w:rPr>
              <w:t>Z</w:t>
            </w:r>
            <w:r w:rsidRPr="00B451E4">
              <w:rPr>
                <w:rFonts w:eastAsia="Myriad Pro" w:cs="Myriad Pro"/>
                <w:b/>
                <w:bCs/>
                <w:noProof/>
                <w:color w:val="FFFFFF"/>
                <w:spacing w:val="-5"/>
                <w:lang w:val="hr-HR"/>
              </w:rPr>
              <w:t>A</w:t>
            </w:r>
            <w:r w:rsidRPr="00B451E4">
              <w:rPr>
                <w:rFonts w:eastAsia="Myriad Pro" w:cs="Myriad Pro"/>
                <w:b/>
                <w:bCs/>
                <w:noProof/>
                <w:color w:val="FFFFFF"/>
                <w:lang w:val="hr-HR"/>
              </w:rPr>
              <w:t>C SADR</w:t>
            </w:r>
            <w:r w:rsidRPr="00B451E4">
              <w:rPr>
                <w:rFonts w:eastAsia="Myriad Pro" w:cs="Myriad Pro"/>
                <w:b/>
                <w:bCs/>
                <w:noProof/>
                <w:color w:val="FFFFFF"/>
                <w:spacing w:val="2"/>
                <w:lang w:val="hr-HR"/>
              </w:rPr>
              <w:t>Ž</w:t>
            </w:r>
            <w:r w:rsidRPr="00B451E4">
              <w:rPr>
                <w:rFonts w:eastAsia="Myriad Pro" w:cs="Myriad Pro"/>
                <w:b/>
                <w:bCs/>
                <w:noProof/>
                <w:color w:val="FFFFFF"/>
                <w:spacing w:val="3"/>
                <w:lang w:val="hr-HR"/>
              </w:rPr>
              <w:t>A</w:t>
            </w:r>
            <w:r w:rsidRPr="00B451E4">
              <w:rPr>
                <w:rFonts w:eastAsia="Myriad Pro" w:cs="Myriad Pro"/>
                <w:b/>
                <w:bCs/>
                <w:noProof/>
                <w:color w:val="FFFFFF"/>
                <w:lang w:val="hr-HR"/>
              </w:rPr>
              <w:t>JA DOKUMEN</w:t>
            </w:r>
            <w:r w:rsidRPr="00B451E4">
              <w:rPr>
                <w:rFonts w:eastAsia="Myriad Pro" w:cs="Myriad Pro"/>
                <w:b/>
                <w:bCs/>
                <w:noProof/>
                <w:color w:val="FFFFFF"/>
                <w:spacing w:val="-16"/>
                <w:lang w:val="hr-HR"/>
              </w:rPr>
              <w:t>T</w:t>
            </w:r>
            <w:r w:rsidRPr="00B451E4">
              <w:rPr>
                <w:rFonts w:eastAsia="Myriad Pro" w:cs="Myriad Pro"/>
                <w:b/>
                <w:bCs/>
                <w:noProof/>
                <w:color w:val="FFFFFF"/>
                <w:lang w:val="hr-HR"/>
              </w:rPr>
              <w:t xml:space="preserve">A </w:t>
            </w:r>
            <w:r w:rsidRPr="00B451E4">
              <w:rPr>
                <w:rFonts w:eastAsia="Myriad Pro" w:cs="Myriad Pro"/>
                <w:b/>
                <w:bCs/>
                <w:noProof/>
                <w:color w:val="FFFFFF"/>
                <w:spacing w:val="2"/>
                <w:lang w:val="hr-HR"/>
              </w:rPr>
              <w:t>Z</w:t>
            </w:r>
            <w:r w:rsidRPr="00B451E4">
              <w:rPr>
                <w:rFonts w:eastAsia="Myriad Pro" w:cs="Myriad Pro"/>
                <w:b/>
                <w:bCs/>
                <w:noProof/>
                <w:color w:val="FFFFFF"/>
                <w:lang w:val="hr-HR"/>
              </w:rPr>
              <w:t>A S</w:t>
            </w:r>
            <w:r w:rsidRPr="00B451E4">
              <w:rPr>
                <w:rFonts w:eastAsia="Myriad Pro" w:cs="Myriad Pro"/>
                <w:b/>
                <w:bCs/>
                <w:noProof/>
                <w:color w:val="FFFFFF"/>
                <w:spacing w:val="-13"/>
                <w:lang w:val="hr-HR"/>
              </w:rPr>
              <w:t>A</w:t>
            </w:r>
            <w:r w:rsidRPr="00B451E4">
              <w:rPr>
                <w:rFonts w:eastAsia="Myriad Pro" w:cs="Myriad Pro"/>
                <w:b/>
                <w:bCs/>
                <w:noProof/>
                <w:color w:val="FFFFFF"/>
                <w:spacing w:val="-9"/>
                <w:lang w:val="hr-HR"/>
              </w:rPr>
              <w:t>V</w:t>
            </w:r>
            <w:r w:rsidRPr="00B451E4">
              <w:rPr>
                <w:rFonts w:eastAsia="Myriad Pro" w:cs="Myriad Pro"/>
                <w:b/>
                <w:bCs/>
                <w:noProof/>
                <w:color w:val="FFFFFF"/>
                <w:lang w:val="hr-HR"/>
              </w:rPr>
              <w:t>JE</w:t>
            </w:r>
            <w:r w:rsidRPr="00B451E4">
              <w:rPr>
                <w:rFonts w:eastAsia="Myriad Pro" w:cs="Myriad Pro"/>
                <w:b/>
                <w:bCs/>
                <w:noProof/>
                <w:color w:val="FFFFFF"/>
                <w:spacing w:val="-6"/>
                <w:lang w:val="hr-HR"/>
              </w:rPr>
              <w:t>T</w:t>
            </w:r>
            <w:r w:rsidRPr="00B451E4">
              <w:rPr>
                <w:rFonts w:eastAsia="Myriad Pro" w:cs="Myriad Pro"/>
                <w:b/>
                <w:bCs/>
                <w:noProof/>
                <w:color w:val="FFFFFF"/>
                <w:spacing w:val="-2"/>
                <w:lang w:val="hr-HR"/>
              </w:rPr>
              <w:t>O</w:t>
            </w:r>
            <w:r w:rsidRPr="00B451E4">
              <w:rPr>
                <w:rFonts w:eastAsia="Myriad Pro" w:cs="Myriad Pro"/>
                <w:b/>
                <w:bCs/>
                <w:noProof/>
                <w:color w:val="FFFFFF"/>
                <w:spacing w:val="-12"/>
                <w:lang w:val="hr-HR"/>
              </w:rPr>
              <w:t>V</w:t>
            </w:r>
            <w:r w:rsidRPr="00B451E4">
              <w:rPr>
                <w:rFonts w:eastAsia="Myriad Pro" w:cs="Myriad Pro"/>
                <w:b/>
                <w:bCs/>
                <w:noProof/>
                <w:color w:val="FFFFFF"/>
                <w:lang w:val="hr-HR"/>
              </w:rPr>
              <w:t>ANJE</w:t>
            </w:r>
          </w:p>
        </w:tc>
      </w:tr>
      <w:tr w:rsidR="001D7128" w:rsidRPr="00B451E4" w14:paraId="756A6D30" w14:textId="77777777" w:rsidTr="000D7A9C">
        <w:trPr>
          <w:trHeight w:hRule="exact" w:val="1488"/>
        </w:trPr>
        <w:tc>
          <w:tcPr>
            <w:tcW w:w="1702" w:type="dxa"/>
            <w:tcBorders>
              <w:top w:val="single" w:sz="4" w:space="0" w:color="8177B7"/>
              <w:left w:val="single" w:sz="4" w:space="0" w:color="231F20"/>
              <w:bottom w:val="single" w:sz="4" w:space="0" w:color="231F20"/>
              <w:right w:val="single" w:sz="4" w:space="0" w:color="231F20"/>
            </w:tcBorders>
            <w:shd w:val="clear" w:color="auto" w:fill="DEDCEE"/>
          </w:tcPr>
          <w:p w14:paraId="756A6D2B" w14:textId="77777777" w:rsidR="001D7128" w:rsidRPr="00B451E4" w:rsidRDefault="001D7128">
            <w:pPr>
              <w:spacing w:before="1" w:after="0" w:line="240" w:lineRule="exact"/>
              <w:rPr>
                <w:noProof/>
                <w:sz w:val="24"/>
                <w:szCs w:val="24"/>
                <w:lang w:val="hr-HR"/>
              </w:rPr>
            </w:pPr>
          </w:p>
          <w:p w14:paraId="756A6D2C" w14:textId="77777777" w:rsidR="001D7128" w:rsidRPr="00B451E4" w:rsidRDefault="00B13212">
            <w:pPr>
              <w:spacing w:after="0" w:line="240" w:lineRule="auto"/>
              <w:ind w:left="108" w:right="-20"/>
              <w:rPr>
                <w:rFonts w:eastAsia="Myriad Pro" w:cs="Myriad Pro"/>
                <w:noProof/>
                <w:lang w:val="hr-HR"/>
              </w:rPr>
            </w:pPr>
            <w:r w:rsidRPr="00B451E4">
              <w:rPr>
                <w:rFonts w:eastAsia="Myriad Pro" w:cs="Myriad Pro"/>
                <w:noProof/>
                <w:color w:val="231F20"/>
                <w:lang w:val="hr-HR"/>
              </w:rPr>
              <w:t>Nasl</w:t>
            </w:r>
            <w:r w:rsidRPr="00B451E4">
              <w:rPr>
                <w:rFonts w:eastAsia="Myriad Pro" w:cs="Myriad Pro"/>
                <w:noProof/>
                <w:color w:val="231F20"/>
                <w:spacing w:val="-2"/>
                <w:lang w:val="hr-HR"/>
              </w:rPr>
              <w:t>o</w:t>
            </w:r>
            <w:r w:rsidRPr="00B451E4">
              <w:rPr>
                <w:rFonts w:eastAsia="Myriad Pro" w:cs="Myriad Pro"/>
                <w:noProof/>
                <w:color w:val="231F20"/>
                <w:lang w:val="hr-HR"/>
              </w:rPr>
              <w:t>v dokumenta</w:t>
            </w:r>
          </w:p>
        </w:tc>
        <w:tc>
          <w:tcPr>
            <w:tcW w:w="8505" w:type="dxa"/>
            <w:tcBorders>
              <w:top w:val="single" w:sz="4" w:space="0" w:color="8177B7"/>
              <w:left w:val="single" w:sz="4" w:space="0" w:color="231F20"/>
              <w:bottom w:val="single" w:sz="4" w:space="0" w:color="231F20"/>
              <w:right w:val="single" w:sz="4" w:space="0" w:color="231F20"/>
            </w:tcBorders>
            <w:shd w:val="clear" w:color="auto" w:fill="DEDCEE"/>
          </w:tcPr>
          <w:p w14:paraId="756A6D2D" w14:textId="77777777" w:rsidR="0000644A" w:rsidRPr="00B451E4" w:rsidRDefault="0000644A">
            <w:pPr>
              <w:spacing w:before="6" w:after="0" w:line="280" w:lineRule="exact"/>
              <w:rPr>
                <w:noProof/>
                <w:sz w:val="28"/>
                <w:szCs w:val="28"/>
                <w:lang w:val="hr-HR"/>
              </w:rPr>
            </w:pPr>
          </w:p>
          <w:p w14:paraId="30F2E83C" w14:textId="38516B9F" w:rsidR="005A1A22" w:rsidRPr="00B451E4" w:rsidRDefault="00E25B8A" w:rsidP="005A1A22">
            <w:pPr>
              <w:spacing w:after="0" w:line="240" w:lineRule="auto"/>
              <w:jc w:val="center"/>
              <w:rPr>
                <w:rFonts w:eastAsia="Calibri" w:cstheme="minorHAnsi"/>
                <w:noProof/>
                <w:lang w:val="hr-HR"/>
              </w:rPr>
            </w:pPr>
            <w:r>
              <w:rPr>
                <w:rFonts w:eastAsia="Myriad Pro" w:cstheme="minorHAnsi"/>
                <w:noProof/>
                <w:color w:val="231F20"/>
                <w:lang w:val="hr-HR"/>
              </w:rPr>
              <w:t xml:space="preserve">NACRT </w:t>
            </w:r>
            <w:r w:rsidR="00EC27AE" w:rsidRPr="00B451E4">
              <w:rPr>
                <w:rFonts w:cstheme="minorHAnsi"/>
                <w:noProof/>
                <w:lang w:val="hr-HR"/>
              </w:rPr>
              <w:t>ODLUKE</w:t>
            </w:r>
            <w:r w:rsidR="005A1A22" w:rsidRPr="00B451E4">
              <w:rPr>
                <w:rFonts w:cstheme="minorHAnsi"/>
                <w:noProof/>
                <w:lang w:val="hr-HR"/>
              </w:rPr>
              <w:t xml:space="preserve"> </w:t>
            </w:r>
            <w:r w:rsidR="005A1A22" w:rsidRPr="00B451E4">
              <w:rPr>
                <w:rFonts w:eastAsia="Calibri" w:cstheme="minorHAnsi"/>
                <w:noProof/>
                <w:lang w:val="hr-HR"/>
              </w:rPr>
              <w:t>O</w:t>
            </w:r>
            <w:r w:rsidR="007D4AA5">
              <w:rPr>
                <w:rFonts w:eastAsia="Calibri" w:cstheme="minorHAnsi"/>
                <w:noProof/>
                <w:lang w:val="hr-HR"/>
              </w:rPr>
              <w:t xml:space="preserve"> </w:t>
            </w:r>
            <w:r w:rsidR="00F119FD">
              <w:rPr>
                <w:rFonts w:eastAsia="Calibri" w:cstheme="minorHAnsi"/>
                <w:noProof/>
                <w:lang w:val="hr-HR"/>
              </w:rPr>
              <w:t xml:space="preserve"> DRUGIM</w:t>
            </w:r>
            <w:r w:rsidR="005A1A22" w:rsidRPr="00B451E4">
              <w:rPr>
                <w:rFonts w:eastAsia="Calibri" w:cstheme="minorHAnsi"/>
                <w:noProof/>
                <w:lang w:val="hr-HR"/>
              </w:rPr>
              <w:t xml:space="preserve"> IZMJENAMA I DOPUNAMA</w:t>
            </w:r>
          </w:p>
          <w:p w14:paraId="234F4E07" w14:textId="2BA5C853" w:rsidR="005A1A22" w:rsidRPr="00B451E4" w:rsidRDefault="005A1A22" w:rsidP="005A1A22">
            <w:pPr>
              <w:widowControl/>
              <w:spacing w:after="0" w:line="240" w:lineRule="auto"/>
              <w:jc w:val="center"/>
              <w:rPr>
                <w:rFonts w:eastAsia="Calibri" w:cstheme="minorHAnsi"/>
                <w:noProof/>
                <w:lang w:val="hr-HR"/>
              </w:rPr>
            </w:pPr>
            <w:r w:rsidRPr="00B451E4">
              <w:rPr>
                <w:rFonts w:eastAsia="Calibri" w:cstheme="minorHAnsi"/>
                <w:noProof/>
                <w:lang w:val="hr-HR"/>
              </w:rPr>
              <w:t xml:space="preserve"> ODLUKE O DAVANJU U </w:t>
            </w:r>
            <w:r w:rsidR="00F14C30">
              <w:rPr>
                <w:rFonts w:eastAsia="Calibri" w:cstheme="minorHAnsi"/>
                <w:noProof/>
                <w:lang w:val="hr-HR"/>
              </w:rPr>
              <w:t>NAJAM</w:t>
            </w:r>
            <w:r w:rsidR="00951D01">
              <w:rPr>
                <w:rFonts w:eastAsia="Calibri" w:cstheme="minorHAnsi"/>
                <w:noProof/>
                <w:lang w:val="hr-HR"/>
              </w:rPr>
              <w:t xml:space="preserve"> </w:t>
            </w:r>
            <w:r w:rsidR="001211E4">
              <w:rPr>
                <w:rFonts w:eastAsia="Calibri" w:cstheme="minorHAnsi"/>
                <w:noProof/>
                <w:lang w:val="hr-HR"/>
              </w:rPr>
              <w:t>STANOVA</w:t>
            </w:r>
            <w:r w:rsidRPr="00B451E4">
              <w:rPr>
                <w:rFonts w:eastAsia="Calibri" w:cstheme="minorHAnsi"/>
                <w:noProof/>
                <w:lang w:val="hr-HR"/>
              </w:rPr>
              <w:t xml:space="preserve"> U VLASNIŠTVU GRADA KARLOVCA</w:t>
            </w:r>
          </w:p>
          <w:p w14:paraId="4A3C8FE4" w14:textId="20953694" w:rsidR="00EC27AE" w:rsidRPr="00B451E4" w:rsidRDefault="00EC27AE" w:rsidP="00EC27AE">
            <w:pPr>
              <w:spacing w:after="0" w:line="240" w:lineRule="auto"/>
              <w:jc w:val="center"/>
              <w:rPr>
                <w:rFonts w:cstheme="minorHAnsi"/>
                <w:noProof/>
                <w:lang w:val="hr-HR"/>
              </w:rPr>
            </w:pPr>
            <w:r w:rsidRPr="00B451E4">
              <w:rPr>
                <w:rFonts w:cstheme="minorHAnsi"/>
                <w:noProof/>
                <w:lang w:val="hr-HR"/>
              </w:rPr>
              <w:t xml:space="preserve"> </w:t>
            </w:r>
          </w:p>
          <w:p w14:paraId="756A6D2E" w14:textId="3D2D63F1" w:rsidR="001D7128" w:rsidRPr="00B451E4" w:rsidRDefault="001D7128" w:rsidP="00237744">
            <w:pPr>
              <w:spacing w:after="0" w:line="240" w:lineRule="auto"/>
              <w:ind w:right="-20"/>
              <w:jc w:val="both"/>
              <w:rPr>
                <w:rFonts w:eastAsia="Myriad Pro" w:cs="Myriad Pro"/>
                <w:noProof/>
                <w:color w:val="231F20"/>
                <w:lang w:val="hr-HR"/>
              </w:rPr>
            </w:pPr>
          </w:p>
          <w:p w14:paraId="7F03DC1A" w14:textId="77777777" w:rsidR="0002308C" w:rsidRPr="00B451E4" w:rsidRDefault="0002308C" w:rsidP="00B070AA">
            <w:pPr>
              <w:spacing w:after="0" w:line="240" w:lineRule="auto"/>
              <w:ind w:right="-20"/>
              <w:rPr>
                <w:rFonts w:eastAsia="Myriad Pro" w:cs="Myriad Pro"/>
                <w:noProof/>
                <w:color w:val="231F20"/>
                <w:lang w:val="hr-HR"/>
              </w:rPr>
            </w:pPr>
          </w:p>
          <w:p w14:paraId="756A6D2F" w14:textId="77777777" w:rsidR="00B070AA" w:rsidRPr="00B451E4" w:rsidRDefault="00B070AA" w:rsidP="00B070AA">
            <w:pPr>
              <w:spacing w:after="0" w:line="240" w:lineRule="auto"/>
              <w:ind w:right="-20"/>
              <w:rPr>
                <w:rFonts w:eastAsia="Myriad Pro" w:cs="Myriad Pro"/>
                <w:noProof/>
                <w:lang w:val="hr-HR"/>
              </w:rPr>
            </w:pPr>
          </w:p>
        </w:tc>
      </w:tr>
      <w:tr w:rsidR="001D7128" w:rsidRPr="00B451E4" w14:paraId="756A6D36" w14:textId="77777777" w:rsidTr="000D7A9C">
        <w:trPr>
          <w:trHeight w:hRule="exact" w:val="1413"/>
        </w:trPr>
        <w:tc>
          <w:tcPr>
            <w:tcW w:w="1702" w:type="dxa"/>
            <w:tcBorders>
              <w:top w:val="single" w:sz="4" w:space="0" w:color="231F20"/>
              <w:left w:val="single" w:sz="4" w:space="0" w:color="231F20"/>
              <w:bottom w:val="single" w:sz="4" w:space="0" w:color="231F20"/>
              <w:right w:val="single" w:sz="4" w:space="0" w:color="231F20"/>
            </w:tcBorders>
            <w:shd w:val="clear" w:color="auto" w:fill="EDEBF6"/>
          </w:tcPr>
          <w:p w14:paraId="756A6D31" w14:textId="77777777" w:rsidR="0000644A" w:rsidRPr="00B451E4" w:rsidRDefault="0000644A">
            <w:pPr>
              <w:spacing w:before="37" w:after="0" w:line="260" w:lineRule="exact"/>
              <w:ind w:left="108" w:right="407"/>
              <w:rPr>
                <w:rFonts w:eastAsia="Myriad Pro" w:cs="Myriad Pro"/>
                <w:noProof/>
                <w:color w:val="231F20"/>
                <w:lang w:val="hr-HR"/>
              </w:rPr>
            </w:pPr>
          </w:p>
          <w:p w14:paraId="756A6D32" w14:textId="77777777" w:rsidR="001D7128" w:rsidRPr="00B451E4" w:rsidRDefault="00B13212">
            <w:pPr>
              <w:spacing w:before="37" w:after="0" w:line="260" w:lineRule="exact"/>
              <w:ind w:left="108" w:right="407"/>
              <w:rPr>
                <w:rFonts w:eastAsia="Myriad Pro" w:cs="Myriad Pro"/>
                <w:noProof/>
                <w:lang w:val="hr-HR"/>
              </w:rPr>
            </w:pPr>
            <w:r w:rsidRPr="00B451E4">
              <w:rPr>
                <w:rFonts w:eastAsia="Myriad Pro" w:cs="Myriad Pro"/>
                <w:noProof/>
                <w:color w:val="231F20"/>
                <w:lang w:val="hr-HR"/>
              </w:rPr>
              <w:t>S</w:t>
            </w:r>
            <w:r w:rsidRPr="00B451E4">
              <w:rPr>
                <w:rFonts w:eastAsia="Myriad Pro" w:cs="Myriad Pro"/>
                <w:noProof/>
                <w:color w:val="231F20"/>
                <w:spacing w:val="2"/>
                <w:lang w:val="hr-HR"/>
              </w:rPr>
              <w:t>t</w:t>
            </w:r>
            <w:r w:rsidRPr="00B451E4">
              <w:rPr>
                <w:rFonts w:eastAsia="Myriad Pro" w:cs="Myriad Pro"/>
                <w:noProof/>
                <w:color w:val="231F20"/>
                <w:lang w:val="hr-HR"/>
              </w:rPr>
              <w:t>vara</w:t>
            </w:r>
            <w:r w:rsidRPr="00B451E4">
              <w:rPr>
                <w:rFonts w:eastAsia="Myriad Pro" w:cs="Myriad Pro"/>
                <w:noProof/>
                <w:color w:val="231F20"/>
                <w:spacing w:val="-1"/>
                <w:lang w:val="hr-HR"/>
              </w:rPr>
              <w:t>t</w:t>
            </w:r>
            <w:r w:rsidRPr="00B451E4">
              <w:rPr>
                <w:rFonts w:eastAsia="Myriad Pro" w:cs="Myriad Pro"/>
                <w:noProof/>
                <w:color w:val="231F20"/>
                <w:lang w:val="hr-HR"/>
              </w:rPr>
              <w:t>elj dokumenta, tijelo koje p</w:t>
            </w:r>
            <w:r w:rsidRPr="00B451E4">
              <w:rPr>
                <w:rFonts w:eastAsia="Myriad Pro" w:cs="Myriad Pro"/>
                <w:noProof/>
                <w:color w:val="231F20"/>
                <w:spacing w:val="-2"/>
                <w:lang w:val="hr-HR"/>
              </w:rPr>
              <w:t>rov</w:t>
            </w:r>
            <w:r w:rsidRPr="00B451E4">
              <w:rPr>
                <w:rFonts w:eastAsia="Myriad Pro" w:cs="Myriad Pro"/>
                <w:noProof/>
                <w:color w:val="231F20"/>
                <w:lang w:val="hr-HR"/>
              </w:rPr>
              <w:t>odi s</w:t>
            </w:r>
            <w:r w:rsidRPr="00B451E4">
              <w:rPr>
                <w:rFonts w:eastAsia="Myriad Pro" w:cs="Myriad Pro"/>
                <w:noProof/>
                <w:color w:val="231F20"/>
                <w:spacing w:val="-2"/>
                <w:lang w:val="hr-HR"/>
              </w:rPr>
              <w:t>a</w:t>
            </w:r>
            <w:r w:rsidRPr="00B451E4">
              <w:rPr>
                <w:rFonts w:eastAsia="Myriad Pro" w:cs="Myriad Pro"/>
                <w:noProof/>
                <w:color w:val="231F20"/>
                <w:lang w:val="hr-HR"/>
              </w:rPr>
              <w:t>vje</w:t>
            </w:r>
            <w:r w:rsidRPr="00B451E4">
              <w:rPr>
                <w:rFonts w:eastAsia="Myriad Pro" w:cs="Myriad Pro"/>
                <w:noProof/>
                <w:color w:val="231F20"/>
                <w:spacing w:val="-1"/>
                <w:lang w:val="hr-HR"/>
              </w:rPr>
              <w:t>t</w:t>
            </w:r>
            <w:r w:rsidRPr="00B451E4">
              <w:rPr>
                <w:rFonts w:eastAsia="Myriad Pro" w:cs="Myriad Pro"/>
                <w:noProof/>
                <w:color w:val="231F20"/>
                <w:spacing w:val="-2"/>
                <w:lang w:val="hr-HR"/>
              </w:rPr>
              <w:t>o</w:t>
            </w:r>
            <w:r w:rsidRPr="00B451E4">
              <w:rPr>
                <w:rFonts w:eastAsia="Myriad Pro" w:cs="Myriad Pro"/>
                <w:noProof/>
                <w:color w:val="231F20"/>
                <w:spacing w:val="-1"/>
                <w:lang w:val="hr-HR"/>
              </w:rPr>
              <w:t>v</w:t>
            </w:r>
            <w:r w:rsidRPr="00B451E4">
              <w:rPr>
                <w:rFonts w:eastAsia="Myriad Pro" w:cs="Myriad Pro"/>
                <w:noProof/>
                <w:color w:val="231F20"/>
                <w:lang w:val="hr-HR"/>
              </w:rPr>
              <w:t>anje</w:t>
            </w:r>
          </w:p>
        </w:tc>
        <w:tc>
          <w:tcPr>
            <w:tcW w:w="8505" w:type="dxa"/>
            <w:tcBorders>
              <w:top w:val="single" w:sz="4" w:space="0" w:color="231F20"/>
              <w:left w:val="single" w:sz="4" w:space="0" w:color="231F20"/>
              <w:bottom w:val="single" w:sz="4" w:space="0" w:color="231F20"/>
              <w:right w:val="single" w:sz="4" w:space="0" w:color="231F20"/>
            </w:tcBorders>
            <w:shd w:val="clear" w:color="auto" w:fill="EDEBF6"/>
          </w:tcPr>
          <w:p w14:paraId="756A6D34" w14:textId="77777777" w:rsidR="00322960" w:rsidRPr="00B451E4" w:rsidRDefault="00322960">
            <w:pPr>
              <w:spacing w:before="16" w:after="0" w:line="280" w:lineRule="exact"/>
              <w:rPr>
                <w:noProof/>
                <w:sz w:val="28"/>
                <w:szCs w:val="28"/>
                <w:lang w:val="hr-HR"/>
              </w:rPr>
            </w:pPr>
          </w:p>
          <w:p w14:paraId="756A6D35" w14:textId="0EBAB45B" w:rsidR="001D7128" w:rsidRPr="00B451E4" w:rsidRDefault="00B070AA">
            <w:pPr>
              <w:spacing w:after="0" w:line="240" w:lineRule="auto"/>
              <w:ind w:left="165" w:right="-20"/>
              <w:rPr>
                <w:rFonts w:eastAsia="Myriad Pro" w:cs="Myriad Pro"/>
                <w:noProof/>
                <w:lang w:val="hr-HR"/>
              </w:rPr>
            </w:pPr>
            <w:r w:rsidRPr="00B451E4">
              <w:rPr>
                <w:rFonts w:eastAsia="Myriad Pro" w:cs="Myriad Pro"/>
                <w:noProof/>
                <w:color w:val="231F20"/>
                <w:spacing w:val="-3"/>
                <w:lang w:val="hr-HR"/>
              </w:rPr>
              <w:t>U</w:t>
            </w:r>
            <w:r w:rsidR="00E25B8A">
              <w:rPr>
                <w:rFonts w:eastAsia="Myriad Pro" w:cs="Myriad Pro"/>
                <w:noProof/>
                <w:color w:val="231F20"/>
                <w:spacing w:val="-3"/>
                <w:lang w:val="hr-HR"/>
              </w:rPr>
              <w:t>pravni odjel</w:t>
            </w:r>
            <w:r w:rsidRPr="00B451E4">
              <w:rPr>
                <w:rFonts w:eastAsia="Myriad Pro" w:cs="Myriad Pro"/>
                <w:noProof/>
                <w:color w:val="231F20"/>
                <w:spacing w:val="-3"/>
                <w:lang w:val="hr-HR"/>
              </w:rPr>
              <w:t xml:space="preserve"> za </w:t>
            </w:r>
            <w:r w:rsidR="00D230A2">
              <w:rPr>
                <w:rFonts w:eastAsia="Myriad Pro" w:cs="Myriad Pro"/>
                <w:noProof/>
                <w:color w:val="231F20"/>
                <w:spacing w:val="-3"/>
                <w:lang w:val="hr-HR"/>
              </w:rPr>
              <w:t>imovinsko pravn</w:t>
            </w:r>
            <w:r w:rsidR="00951D01">
              <w:rPr>
                <w:rFonts w:eastAsia="Myriad Pro" w:cs="Myriad Pro"/>
                <w:noProof/>
                <w:color w:val="231F20"/>
                <w:spacing w:val="-3"/>
                <w:lang w:val="hr-HR"/>
              </w:rPr>
              <w:t>e</w:t>
            </w:r>
            <w:r w:rsidR="00D230A2">
              <w:rPr>
                <w:rFonts w:eastAsia="Myriad Pro" w:cs="Myriad Pro"/>
                <w:noProof/>
                <w:color w:val="231F20"/>
                <w:spacing w:val="-3"/>
                <w:lang w:val="hr-HR"/>
              </w:rPr>
              <w:t xml:space="preserve"> poslove i </w:t>
            </w:r>
            <w:r w:rsidR="00A6789F">
              <w:rPr>
                <w:rFonts w:eastAsia="Myriad Pro" w:cs="Myriad Pro"/>
                <w:noProof/>
                <w:color w:val="231F20"/>
                <w:spacing w:val="-3"/>
                <w:lang w:val="hr-HR"/>
              </w:rPr>
              <w:t>upravljanje imovinom</w:t>
            </w:r>
          </w:p>
        </w:tc>
      </w:tr>
      <w:tr w:rsidR="001D7128" w:rsidRPr="00B451E4" w14:paraId="756A6D3B" w14:textId="77777777" w:rsidTr="000D7A9C">
        <w:trPr>
          <w:trHeight w:hRule="exact" w:val="16283"/>
        </w:trPr>
        <w:tc>
          <w:tcPr>
            <w:tcW w:w="1702" w:type="dxa"/>
            <w:tcBorders>
              <w:top w:val="single" w:sz="4" w:space="0" w:color="231F20"/>
              <w:left w:val="single" w:sz="4" w:space="0" w:color="231F20"/>
              <w:bottom w:val="single" w:sz="4" w:space="0" w:color="231F20"/>
              <w:right w:val="single" w:sz="4" w:space="0" w:color="231F20"/>
            </w:tcBorders>
            <w:shd w:val="clear" w:color="auto" w:fill="DEDCEE"/>
          </w:tcPr>
          <w:p w14:paraId="756A6D37" w14:textId="77777777" w:rsidR="0000644A" w:rsidRPr="00B451E4" w:rsidRDefault="0000644A">
            <w:pPr>
              <w:spacing w:before="35" w:after="0" w:line="240" w:lineRule="auto"/>
              <w:ind w:left="108" w:right="-20"/>
              <w:rPr>
                <w:rFonts w:eastAsia="Myriad Pro" w:cs="Myriad Pro"/>
                <w:noProof/>
                <w:color w:val="231F20"/>
                <w:spacing w:val="-2"/>
                <w:lang w:val="hr-HR"/>
              </w:rPr>
            </w:pPr>
          </w:p>
          <w:p w14:paraId="756A6D38" w14:textId="77777777" w:rsidR="001D7128" w:rsidRPr="00B451E4" w:rsidRDefault="00B13212">
            <w:pPr>
              <w:spacing w:before="35" w:after="0" w:line="240" w:lineRule="auto"/>
              <w:ind w:left="108" w:right="-20"/>
              <w:rPr>
                <w:rFonts w:eastAsia="Myriad Pro" w:cs="Myriad Pro"/>
                <w:noProof/>
                <w:lang w:val="hr-HR"/>
              </w:rPr>
            </w:pPr>
            <w:r w:rsidRPr="00B451E4">
              <w:rPr>
                <w:rFonts w:eastAsia="Myriad Pro" w:cs="Myriad Pro"/>
                <w:noProof/>
                <w:color w:val="231F20"/>
                <w:spacing w:val="-2"/>
                <w:lang w:val="hr-HR"/>
              </w:rPr>
              <w:t>S</w:t>
            </w:r>
            <w:r w:rsidRPr="00B451E4">
              <w:rPr>
                <w:rFonts w:eastAsia="Myriad Pro" w:cs="Myriad Pro"/>
                <w:noProof/>
                <w:color w:val="231F20"/>
                <w:lang w:val="hr-HR"/>
              </w:rPr>
              <w:t>vrha dokumenta</w:t>
            </w:r>
            <w:r w:rsidR="00B070AA" w:rsidRPr="00B451E4">
              <w:rPr>
                <w:rFonts w:eastAsia="Myriad Pro" w:cs="Myriad Pro"/>
                <w:noProof/>
                <w:color w:val="231F20"/>
                <w:lang w:val="hr-HR"/>
              </w:rPr>
              <w:t xml:space="preserve"> / o</w:t>
            </w:r>
            <w:r w:rsidR="00D14424" w:rsidRPr="00B451E4">
              <w:rPr>
                <w:rFonts w:eastAsia="Myriad Pro" w:cs="Myriad Pro"/>
                <w:noProof/>
                <w:color w:val="231F20"/>
                <w:lang w:val="hr-HR"/>
              </w:rPr>
              <w:t>brazloženje</w:t>
            </w:r>
          </w:p>
        </w:tc>
        <w:tc>
          <w:tcPr>
            <w:tcW w:w="8505" w:type="dxa"/>
            <w:tcBorders>
              <w:top w:val="single" w:sz="4" w:space="0" w:color="231F20"/>
              <w:left w:val="single" w:sz="4" w:space="0" w:color="231F20"/>
              <w:bottom w:val="single" w:sz="4" w:space="0" w:color="231F20"/>
              <w:right w:val="single" w:sz="4" w:space="0" w:color="231F20"/>
            </w:tcBorders>
            <w:shd w:val="clear" w:color="auto" w:fill="DEDCEE"/>
          </w:tcPr>
          <w:p w14:paraId="733AFABA" w14:textId="77777777" w:rsidR="001F2541" w:rsidRPr="001F2541" w:rsidRDefault="001F2541" w:rsidP="001F2541">
            <w:pPr>
              <w:spacing w:after="0" w:line="240" w:lineRule="auto"/>
              <w:rPr>
                <w:rFonts w:eastAsia="Myriad Pro" w:cs="Myriad Pro"/>
                <w:noProof/>
                <w:lang w:val="hr-HR"/>
              </w:rPr>
            </w:pPr>
            <w:r w:rsidRPr="001F2541">
              <w:rPr>
                <w:rFonts w:eastAsia="Myriad Pro" w:cs="Myriad Pro"/>
                <w:noProof/>
                <w:lang w:val="hr-HR"/>
              </w:rPr>
              <w:t>Ovom izmjenom Odluke predlaže se formiranje jedne Liste reda prvenstva za sve podnositelje zahtjeva. Na taj način svi podnositelji zahtjeva se svrstavaju u jednu Listu reda prvenstva sukladno ostvarenom broju bodova po utvrđenim kriterijima. Temeljem pravomoćne Liste reda prvenstva vrši se dodjela stanova u najam.</w:t>
            </w:r>
          </w:p>
          <w:p w14:paraId="38B1B9DE" w14:textId="77777777" w:rsidR="001F2541" w:rsidRPr="001F2541" w:rsidRDefault="001F2541" w:rsidP="001F2541">
            <w:pPr>
              <w:spacing w:after="0" w:line="240" w:lineRule="auto"/>
              <w:rPr>
                <w:rFonts w:eastAsia="Myriad Pro" w:cs="Myriad Pro"/>
                <w:noProof/>
                <w:lang w:val="hr-HR"/>
              </w:rPr>
            </w:pPr>
            <w:r w:rsidRPr="001F2541">
              <w:rPr>
                <w:rFonts w:eastAsia="Myriad Pro" w:cs="Myriad Pro"/>
                <w:noProof/>
                <w:lang w:val="hr-HR"/>
              </w:rPr>
              <w:t xml:space="preserve">Postojanje dosadašnje Liste reda prvenstva za mlade nije ostvarilo ciljeve na način kako je to do sada bilo propisano. </w:t>
            </w:r>
          </w:p>
          <w:p w14:paraId="15343CB6" w14:textId="77777777" w:rsidR="001F2541" w:rsidRPr="001F2541" w:rsidRDefault="001F2541" w:rsidP="001F2541">
            <w:pPr>
              <w:spacing w:after="0" w:line="240" w:lineRule="auto"/>
              <w:rPr>
                <w:rFonts w:eastAsia="Myriad Pro" w:cs="Myriad Pro"/>
                <w:noProof/>
                <w:lang w:val="hr-HR"/>
              </w:rPr>
            </w:pPr>
            <w:r w:rsidRPr="001F2541">
              <w:rPr>
                <w:rFonts w:eastAsia="Myriad Pro" w:cs="Myriad Pro"/>
                <w:noProof/>
                <w:lang w:val="hr-HR"/>
              </w:rPr>
              <w:t xml:space="preserve">Dosadašnja Lista za mlade predviđala je neke kriterije bodovanja po kojima nitko od podnositelja nije ostvario bodovanje, iz čega proizlazi da takvi kriteriji nisu bili adekvatni socijalnom statusu koji je u ovoj kategoriji stanovanja najvažniji (npr. nije bilo podnositelja zahtjeva sa stečenom stručnom spremom nakon završenog diplomskog studija ili s nekim drugim odgovarajućim znanstvenim stupnjem obrazovanja). Za očekivati je da će mladi ljudi nakon završenog obrazovanja i zapošljavanja u svojoj struci ostvariti prihode i time omogućiti sebi i svojoj obitelji standard koji nadilazi minimalne iznose, te stoga nisu niti kandidati za najam „socijalnog“ stana.  Međutim, postoje i drugi kriteriji koji  omogućuju građanima, bez obzira na godine, prijavu na natječaj za najam gradskih stanova. </w:t>
            </w:r>
          </w:p>
          <w:p w14:paraId="1009DB66" w14:textId="77777777" w:rsidR="001F2541" w:rsidRPr="001F2541" w:rsidRDefault="001F2541" w:rsidP="001F2541">
            <w:pPr>
              <w:spacing w:after="0" w:line="240" w:lineRule="auto"/>
              <w:rPr>
                <w:rFonts w:eastAsia="Myriad Pro" w:cs="Myriad Pro"/>
                <w:noProof/>
                <w:lang w:val="hr-HR"/>
              </w:rPr>
            </w:pPr>
            <w:r w:rsidRPr="001F2541">
              <w:rPr>
                <w:rFonts w:eastAsia="Myriad Pro" w:cs="Myriad Pro"/>
                <w:noProof/>
                <w:lang w:val="hr-HR"/>
              </w:rPr>
              <w:t>Dodjela stana u najam temeljem ove Odluke prvenstveno je namijenjena građanima slabijeg socijalnog statusa koji nisu u mogućnosti sukladno svojim prihodima plaćati najamninu po tržišnim uvjetima, odnosno nisu u mogućnosti riješiti na drugi način svoje stambeno pitanje.</w:t>
            </w:r>
          </w:p>
          <w:p w14:paraId="6532A441" w14:textId="77777777" w:rsidR="001F2541" w:rsidRPr="001F2541" w:rsidRDefault="001F2541" w:rsidP="001F2541">
            <w:pPr>
              <w:spacing w:after="0" w:line="240" w:lineRule="auto"/>
              <w:rPr>
                <w:rFonts w:eastAsia="Myriad Pro" w:cs="Myriad Pro"/>
                <w:noProof/>
                <w:lang w:val="hr-HR"/>
              </w:rPr>
            </w:pPr>
            <w:r w:rsidRPr="001F2541">
              <w:rPr>
                <w:rFonts w:eastAsia="Myriad Pro" w:cs="Myriad Pro"/>
                <w:noProof/>
                <w:lang w:val="hr-HR"/>
              </w:rPr>
              <w:t xml:space="preserve">Intencija Grada je sukladno postojećim mjerilima omogućiti svojim socijalno najugroženijim građanima stanovanje po povoljnijim uvjetima i uz primjenu  Odluke o najmu stanova u vlasništvu Grada Karlovca.. </w:t>
            </w:r>
          </w:p>
          <w:p w14:paraId="62D44766" w14:textId="77777777" w:rsidR="001F2541" w:rsidRPr="001F2541" w:rsidRDefault="001F2541" w:rsidP="001F2541">
            <w:pPr>
              <w:spacing w:after="0" w:line="240" w:lineRule="auto"/>
              <w:rPr>
                <w:rFonts w:eastAsia="Myriad Pro" w:cs="Myriad Pro"/>
                <w:noProof/>
                <w:lang w:val="hr-HR"/>
              </w:rPr>
            </w:pPr>
            <w:r w:rsidRPr="001F2541">
              <w:rPr>
                <w:rFonts w:eastAsia="Myriad Pro" w:cs="Myriad Pro"/>
                <w:noProof/>
                <w:lang w:val="hr-HR"/>
              </w:rPr>
              <w:t>Praktični primjeri u praksi nedvojbeno su pokazali da postojanje dviju lista za najam gradskih stanova koje su formirane prema različitim kriterijima često dovodilo  Povjerenstvo za najam stanova u dilemu koja lista ima prednost prilikom dodjele stana, jer nije bilo kriterija koji su regulirali tu situaciju.</w:t>
            </w:r>
          </w:p>
          <w:p w14:paraId="04C40294" w14:textId="77777777" w:rsidR="001F2541" w:rsidRPr="001F2541" w:rsidRDefault="001F2541" w:rsidP="001F2541">
            <w:pPr>
              <w:spacing w:after="0" w:line="240" w:lineRule="auto"/>
              <w:rPr>
                <w:rFonts w:eastAsia="Myriad Pro" w:cs="Myriad Pro"/>
                <w:noProof/>
                <w:lang w:val="hr-HR"/>
              </w:rPr>
            </w:pPr>
            <w:r w:rsidRPr="001F2541">
              <w:rPr>
                <w:rFonts w:eastAsia="Myriad Pro" w:cs="Myriad Pro"/>
                <w:noProof/>
                <w:lang w:val="hr-HR"/>
              </w:rPr>
              <w:t xml:space="preserve">Provedene ankete među mladima pokazale su da su oni zainteresirani za potpuno drugačiji koncept uređivanja stambene problematike, što isključuje zainteresiranost za socijalni najam uvjetovan nižim prihodovnim cenzusom. </w:t>
            </w:r>
          </w:p>
          <w:p w14:paraId="258BBB5F" w14:textId="77777777" w:rsidR="001F2541" w:rsidRPr="001F2541" w:rsidRDefault="001F2541" w:rsidP="001F2541">
            <w:pPr>
              <w:spacing w:after="0" w:line="240" w:lineRule="auto"/>
              <w:rPr>
                <w:rFonts w:eastAsia="Myriad Pro" w:cs="Myriad Pro"/>
                <w:noProof/>
                <w:lang w:val="hr-HR"/>
              </w:rPr>
            </w:pPr>
            <w:r w:rsidRPr="001F2541">
              <w:rPr>
                <w:rFonts w:eastAsia="Myriad Pro" w:cs="Myriad Pro"/>
                <w:noProof/>
                <w:lang w:val="hr-HR"/>
              </w:rPr>
              <w:t xml:space="preserve">Predloženim izmjenama mijenja se kriterij godina prebivališta podnositelja zahtjeva na području Grada Karlovca. Na dosadašnjoj listi za mlade nije bilo utvrđenog kriterija godina prebivališta na području Grada, a podnošenje zahtjeva na opću listu je bilo uvjetovano kriterijem od 10 godina boravišta na području grada Karlovca. Na prijedlog Povjerenstva za stanove, predloženo je da se kao kriterij prijave za Listu za najam stanova podnositelj zahtjeva mora imati ispunjen uvjet od najmanje pet godina neprekidnog prebivališta na području grada Karlovca do dana podnošenja zahtjeva. </w:t>
            </w:r>
          </w:p>
          <w:p w14:paraId="4773A27C" w14:textId="77777777" w:rsidR="001F2541" w:rsidRPr="001F2541" w:rsidRDefault="001F2541" w:rsidP="001F2541">
            <w:pPr>
              <w:spacing w:after="0" w:line="240" w:lineRule="auto"/>
              <w:rPr>
                <w:rFonts w:eastAsia="Myriad Pro" w:cs="Myriad Pro"/>
                <w:noProof/>
                <w:lang w:val="hr-HR"/>
              </w:rPr>
            </w:pPr>
            <w:r w:rsidRPr="001F2541">
              <w:rPr>
                <w:rFonts w:eastAsia="Myriad Pro" w:cs="Myriad Pro"/>
                <w:noProof/>
                <w:lang w:val="hr-HR"/>
              </w:rPr>
              <w:t xml:space="preserve">Kod Mjerila za utvrđivanje liste reda prvenstva, točka 5) Ostale posebne okolnosti, dodajemo  </w:t>
            </w:r>
          </w:p>
          <w:p w14:paraId="3A2D5C4B" w14:textId="77777777" w:rsidR="001F2541" w:rsidRPr="001F2541" w:rsidRDefault="001F2541" w:rsidP="001F2541">
            <w:pPr>
              <w:spacing w:after="0" w:line="240" w:lineRule="auto"/>
              <w:rPr>
                <w:rFonts w:eastAsia="Myriad Pro" w:cs="Myriad Pro"/>
                <w:noProof/>
                <w:lang w:val="hr-HR"/>
              </w:rPr>
            </w:pPr>
            <w:r w:rsidRPr="001F2541">
              <w:rPr>
                <w:rFonts w:eastAsia="Myriad Pro" w:cs="Myriad Pro"/>
                <w:noProof/>
                <w:lang w:val="hr-HR"/>
              </w:rPr>
              <w:t xml:space="preserve">bodovanje podnositelja zahtjeva mlađih od 35 godina sa 10 bodova kako bismo omogućili  mlađim podnositeljima zahtjeva dodatne bodove s obzirom da neće biti posebne liste za mlade. Na ovaj način bi izjednačili bodovanje  mlađih od 35 godina sa podnositeljima zahtjeva starijih od 55 godina koji su također bodovani s 10 bodova. </w:t>
            </w:r>
          </w:p>
          <w:p w14:paraId="756A6D3A" w14:textId="7E56B52D" w:rsidR="009122A9" w:rsidRPr="00B451E4" w:rsidRDefault="009122A9" w:rsidP="00776B4A">
            <w:pPr>
              <w:spacing w:after="0" w:line="240" w:lineRule="auto"/>
              <w:rPr>
                <w:rFonts w:eastAsia="Myriad Pro" w:cs="Myriad Pro"/>
                <w:noProof/>
                <w:lang w:val="hr-HR"/>
              </w:rPr>
            </w:pPr>
          </w:p>
        </w:tc>
      </w:tr>
      <w:tr w:rsidR="001D7128" w:rsidRPr="00B451E4" w14:paraId="756A6D40" w14:textId="77777777" w:rsidTr="000D7A9C">
        <w:trPr>
          <w:trHeight w:hRule="exact" w:val="838"/>
        </w:trPr>
        <w:tc>
          <w:tcPr>
            <w:tcW w:w="1702" w:type="dxa"/>
            <w:tcBorders>
              <w:top w:val="single" w:sz="4" w:space="0" w:color="231F20"/>
              <w:left w:val="single" w:sz="4" w:space="0" w:color="231F20"/>
              <w:bottom w:val="single" w:sz="4" w:space="0" w:color="231F20"/>
              <w:right w:val="single" w:sz="4" w:space="0" w:color="231F20"/>
            </w:tcBorders>
            <w:shd w:val="clear" w:color="auto" w:fill="EDEBF6"/>
          </w:tcPr>
          <w:p w14:paraId="756A6D3C" w14:textId="77777777" w:rsidR="0000644A" w:rsidRPr="00B451E4" w:rsidRDefault="0000644A">
            <w:pPr>
              <w:spacing w:before="35" w:after="0" w:line="240" w:lineRule="auto"/>
              <w:ind w:left="108" w:right="-20"/>
              <w:rPr>
                <w:rFonts w:eastAsia="Myriad Pro" w:cs="Myriad Pro"/>
                <w:noProof/>
                <w:color w:val="231F20"/>
                <w:lang w:val="hr-HR"/>
              </w:rPr>
            </w:pPr>
          </w:p>
          <w:p w14:paraId="756A6D3D" w14:textId="77777777" w:rsidR="001D7128" w:rsidRPr="00B451E4" w:rsidRDefault="00B13212">
            <w:pPr>
              <w:spacing w:before="35" w:after="0" w:line="240" w:lineRule="auto"/>
              <w:ind w:left="108" w:right="-20"/>
              <w:rPr>
                <w:rFonts w:eastAsia="Myriad Pro" w:cs="Myriad Pro"/>
                <w:noProof/>
                <w:lang w:val="hr-HR"/>
              </w:rPr>
            </w:pPr>
            <w:r w:rsidRPr="00B451E4">
              <w:rPr>
                <w:rFonts w:eastAsia="Myriad Pro" w:cs="Myriad Pro"/>
                <w:noProof/>
                <w:color w:val="231F20"/>
                <w:lang w:val="hr-HR"/>
              </w:rPr>
              <w:t>Datum dokumenta</w:t>
            </w:r>
          </w:p>
        </w:tc>
        <w:tc>
          <w:tcPr>
            <w:tcW w:w="8505" w:type="dxa"/>
            <w:tcBorders>
              <w:top w:val="single" w:sz="4" w:space="0" w:color="231F20"/>
              <w:left w:val="single" w:sz="4" w:space="0" w:color="231F20"/>
              <w:bottom w:val="single" w:sz="4" w:space="0" w:color="231F20"/>
              <w:right w:val="single" w:sz="4" w:space="0" w:color="231F20"/>
            </w:tcBorders>
            <w:shd w:val="clear" w:color="auto" w:fill="EDEBF6"/>
          </w:tcPr>
          <w:p w14:paraId="756A6D3E" w14:textId="77777777" w:rsidR="0000644A" w:rsidRPr="00B451E4" w:rsidRDefault="0000644A">
            <w:pPr>
              <w:spacing w:before="35" w:after="0" w:line="240" w:lineRule="auto"/>
              <w:ind w:left="165" w:right="-20"/>
              <w:rPr>
                <w:rFonts w:eastAsia="Myriad Pro" w:cs="Myriad Pro"/>
                <w:noProof/>
                <w:color w:val="231F20"/>
                <w:lang w:val="hr-HR"/>
              </w:rPr>
            </w:pPr>
          </w:p>
          <w:p w14:paraId="756A6D3F" w14:textId="06A2D907" w:rsidR="001D7128" w:rsidRPr="00B451E4" w:rsidRDefault="00D64DFB">
            <w:pPr>
              <w:spacing w:before="35" w:after="0" w:line="240" w:lineRule="auto"/>
              <w:ind w:left="165" w:right="-20"/>
              <w:rPr>
                <w:rFonts w:eastAsia="Myriad Pro" w:cs="Myriad Pro"/>
                <w:noProof/>
                <w:lang w:val="hr-HR"/>
              </w:rPr>
            </w:pPr>
            <w:r w:rsidRPr="00DA238D">
              <w:rPr>
                <w:rFonts w:eastAsia="Myriad Pro" w:cs="Myriad Pro"/>
                <w:noProof/>
                <w:lang w:val="hr-HR"/>
              </w:rPr>
              <w:t>0</w:t>
            </w:r>
            <w:r w:rsidR="001C57F2">
              <w:rPr>
                <w:rFonts w:eastAsia="Myriad Pro" w:cs="Myriad Pro"/>
                <w:noProof/>
                <w:lang w:val="hr-HR"/>
              </w:rPr>
              <w:t>8</w:t>
            </w:r>
            <w:r w:rsidR="00527803">
              <w:rPr>
                <w:rFonts w:eastAsia="Myriad Pro" w:cs="Myriad Pro"/>
                <w:noProof/>
                <w:lang w:val="hr-HR"/>
              </w:rPr>
              <w:t>.09</w:t>
            </w:r>
            <w:r w:rsidR="00400F33" w:rsidRPr="00DA238D">
              <w:rPr>
                <w:rFonts w:eastAsia="Myriad Pro" w:cs="Myriad Pro"/>
                <w:noProof/>
                <w:lang w:val="hr-HR"/>
              </w:rPr>
              <w:t>.20</w:t>
            </w:r>
            <w:r w:rsidR="00F1528B" w:rsidRPr="00DA238D">
              <w:rPr>
                <w:rFonts w:eastAsia="Myriad Pro" w:cs="Myriad Pro"/>
                <w:noProof/>
                <w:lang w:val="hr-HR"/>
              </w:rPr>
              <w:t>2</w:t>
            </w:r>
            <w:r w:rsidR="00D6237B" w:rsidRPr="00DA238D">
              <w:rPr>
                <w:rFonts w:eastAsia="Myriad Pro" w:cs="Myriad Pro"/>
                <w:noProof/>
                <w:lang w:val="hr-HR"/>
              </w:rPr>
              <w:t>2</w:t>
            </w:r>
            <w:r w:rsidR="00B070AA" w:rsidRPr="00DA238D">
              <w:rPr>
                <w:rFonts w:eastAsia="Myriad Pro" w:cs="Myriad Pro"/>
                <w:noProof/>
                <w:lang w:val="hr-HR"/>
              </w:rPr>
              <w:t>.</w:t>
            </w:r>
            <w:r w:rsidR="00F47DCD" w:rsidRPr="00DA238D">
              <w:rPr>
                <w:rFonts w:eastAsia="Myriad Pro" w:cs="Myriad Pro"/>
                <w:noProof/>
                <w:lang w:val="hr-HR"/>
              </w:rPr>
              <w:t xml:space="preserve"> godine</w:t>
            </w:r>
          </w:p>
        </w:tc>
      </w:tr>
      <w:tr w:rsidR="001D7128" w:rsidRPr="00B451E4" w14:paraId="756A6D43" w14:textId="77777777" w:rsidTr="000D7A9C">
        <w:trPr>
          <w:trHeight w:hRule="exact" w:val="1008"/>
        </w:trPr>
        <w:tc>
          <w:tcPr>
            <w:tcW w:w="10207" w:type="dxa"/>
            <w:gridSpan w:val="2"/>
            <w:tcBorders>
              <w:top w:val="single" w:sz="4" w:space="0" w:color="231F20"/>
              <w:left w:val="single" w:sz="4" w:space="0" w:color="231F20"/>
              <w:bottom w:val="single" w:sz="4" w:space="0" w:color="231F20"/>
              <w:right w:val="single" w:sz="4" w:space="0" w:color="231F20"/>
            </w:tcBorders>
            <w:shd w:val="clear" w:color="auto" w:fill="DEDCEE"/>
          </w:tcPr>
          <w:p w14:paraId="756A6D41" w14:textId="77777777" w:rsidR="0000644A" w:rsidRPr="00B451E4" w:rsidRDefault="0000644A" w:rsidP="00B070AA">
            <w:pPr>
              <w:spacing w:before="37" w:after="0" w:line="260" w:lineRule="exact"/>
              <w:ind w:left="265" w:right="645" w:hanging="157"/>
              <w:rPr>
                <w:rFonts w:eastAsia="Myriad Pro" w:cs="Myriad Pro"/>
                <w:noProof/>
                <w:color w:val="231F20"/>
                <w:lang w:val="hr-HR"/>
              </w:rPr>
            </w:pPr>
          </w:p>
          <w:p w14:paraId="756A6D42" w14:textId="56F784E8" w:rsidR="001D7128" w:rsidRPr="00B451E4" w:rsidRDefault="00231ACB" w:rsidP="00B070AA">
            <w:pPr>
              <w:spacing w:before="37" w:after="0" w:line="260" w:lineRule="exact"/>
              <w:ind w:left="265" w:right="645" w:hanging="157"/>
              <w:rPr>
                <w:rFonts w:eastAsia="Myriad Pro" w:cs="Myriad Pro"/>
                <w:noProof/>
                <w:lang w:val="hr-HR"/>
              </w:rPr>
            </w:pPr>
            <w:r w:rsidRPr="00CD68D3">
              <w:rPr>
                <w:rFonts w:eastAsia="Myriad Pro" w:cs="Myriad Pro"/>
                <w:color w:val="231F20"/>
              </w:rPr>
              <w:t xml:space="preserve">– </w:t>
            </w:r>
            <w:proofErr w:type="spellStart"/>
            <w:r w:rsidRPr="00CD68D3">
              <w:rPr>
                <w:rFonts w:eastAsia="Myriad Pro" w:cs="Myriad Pro"/>
                <w:color w:val="231F20"/>
              </w:rPr>
              <w:t>me</w:t>
            </w:r>
            <w:r w:rsidRPr="00CD68D3">
              <w:rPr>
                <w:rFonts w:eastAsia="Myriad Pro" w:cs="Myriad Pro"/>
                <w:color w:val="231F20"/>
                <w:spacing w:val="-1"/>
              </w:rPr>
              <w:t>t</w:t>
            </w:r>
            <w:r w:rsidRPr="00CD68D3">
              <w:rPr>
                <w:rFonts w:eastAsia="Myriad Pro" w:cs="Myriad Pro"/>
                <w:color w:val="231F20"/>
              </w:rPr>
              <w:t>oda</w:t>
            </w:r>
            <w:proofErr w:type="spellEnd"/>
            <w:r w:rsidRPr="00CD68D3">
              <w:rPr>
                <w:rFonts w:eastAsia="Myriad Pro" w:cs="Myriad Pro"/>
                <w:color w:val="231F20"/>
              </w:rPr>
              <w:t xml:space="preserve"> </w:t>
            </w:r>
            <w:proofErr w:type="spellStart"/>
            <w:r w:rsidRPr="00CD68D3">
              <w:rPr>
                <w:rFonts w:eastAsia="Myriad Pro" w:cs="Myriad Pro"/>
                <w:color w:val="231F20"/>
              </w:rPr>
              <w:t>s</w:t>
            </w:r>
            <w:r w:rsidRPr="00CD68D3">
              <w:rPr>
                <w:rFonts w:eastAsia="Myriad Pro" w:cs="Myriad Pro"/>
                <w:color w:val="231F20"/>
                <w:spacing w:val="-2"/>
              </w:rPr>
              <w:t>a</w:t>
            </w:r>
            <w:r w:rsidRPr="00CD68D3">
              <w:rPr>
                <w:rFonts w:eastAsia="Myriad Pro" w:cs="Myriad Pro"/>
                <w:color w:val="231F20"/>
              </w:rPr>
              <w:t>vje</w:t>
            </w:r>
            <w:r w:rsidRPr="00CD68D3">
              <w:rPr>
                <w:rFonts w:eastAsia="Myriad Pro" w:cs="Myriad Pro"/>
                <w:color w:val="231F20"/>
                <w:spacing w:val="-1"/>
              </w:rPr>
              <w:t>t</w:t>
            </w:r>
            <w:r w:rsidRPr="00CD68D3">
              <w:rPr>
                <w:rFonts w:eastAsia="Myriad Pro" w:cs="Myriad Pro"/>
                <w:color w:val="231F20"/>
                <w:spacing w:val="-2"/>
              </w:rPr>
              <w:t>o</w:t>
            </w:r>
            <w:r w:rsidRPr="00CD68D3">
              <w:rPr>
                <w:rFonts w:eastAsia="Myriad Pro" w:cs="Myriad Pro"/>
                <w:color w:val="231F20"/>
                <w:spacing w:val="-1"/>
              </w:rPr>
              <w:t>v</w:t>
            </w:r>
            <w:r w:rsidRPr="00CD68D3">
              <w:rPr>
                <w:rFonts w:eastAsia="Myriad Pro" w:cs="Myriad Pro"/>
                <w:color w:val="231F20"/>
              </w:rPr>
              <w:t>anja</w:t>
            </w:r>
            <w:proofErr w:type="spellEnd"/>
            <w:r w:rsidRPr="00CD68D3">
              <w:rPr>
                <w:rFonts w:eastAsia="Myriad Pro" w:cs="Myriad Pro"/>
                <w:color w:val="231F20"/>
              </w:rPr>
              <w:t xml:space="preserve"> </w:t>
            </w:r>
            <w:proofErr w:type="spellStart"/>
            <w:r w:rsidRPr="00CD68D3">
              <w:rPr>
                <w:rFonts w:eastAsia="Myriad Pro" w:cs="Myriad Pro"/>
                <w:color w:val="231F20"/>
              </w:rPr>
              <w:t>koja</w:t>
            </w:r>
            <w:proofErr w:type="spellEnd"/>
            <w:r w:rsidRPr="00CD68D3">
              <w:rPr>
                <w:rFonts w:eastAsia="Myriad Pro" w:cs="Myriad Pro"/>
                <w:color w:val="231F20"/>
              </w:rPr>
              <w:t xml:space="preserve"> </w:t>
            </w:r>
            <w:proofErr w:type="spellStart"/>
            <w:r w:rsidRPr="00CD68D3">
              <w:rPr>
                <w:rFonts w:eastAsia="Myriad Pro" w:cs="Myriad Pro"/>
                <w:color w:val="231F20"/>
                <w:spacing w:val="-1"/>
              </w:rPr>
              <w:t>ć</w:t>
            </w:r>
            <w:r w:rsidRPr="00CD68D3">
              <w:rPr>
                <w:rFonts w:eastAsia="Myriad Pro" w:cs="Myriad Pro"/>
                <w:color w:val="231F20"/>
              </w:rPr>
              <w:t>e</w:t>
            </w:r>
            <w:proofErr w:type="spellEnd"/>
            <w:r w:rsidRPr="00CD68D3">
              <w:rPr>
                <w:rFonts w:eastAsia="Myriad Pro" w:cs="Myriad Pro"/>
                <w:color w:val="231F20"/>
              </w:rPr>
              <w:t xml:space="preserve"> se </w:t>
            </w:r>
            <w:proofErr w:type="spellStart"/>
            <w:r w:rsidRPr="00CD68D3">
              <w:rPr>
                <w:rFonts w:eastAsia="Myriad Pro" w:cs="Myriad Pro"/>
                <w:color w:val="231F20"/>
              </w:rPr>
              <w:t>primijeniti</w:t>
            </w:r>
            <w:proofErr w:type="spellEnd"/>
            <w:r>
              <w:rPr>
                <w:rFonts w:eastAsia="Myriad Pro" w:cs="Myriad Pro"/>
                <w:color w:val="231F20"/>
              </w:rPr>
              <w:t>:</w:t>
            </w:r>
            <w:r w:rsidRPr="00D14424">
              <w:t xml:space="preserve"> </w:t>
            </w:r>
            <w:r w:rsidR="00B13212" w:rsidRPr="00B451E4">
              <w:rPr>
                <w:noProof/>
                <w:lang w:val="hr-HR"/>
              </w:rPr>
              <w:t xml:space="preserve"> </w:t>
            </w:r>
            <w:r w:rsidR="00D14424" w:rsidRPr="00B451E4">
              <w:rPr>
                <w:noProof/>
                <w:lang w:val="hr-HR"/>
              </w:rPr>
              <w:t>web savjetovanje</w:t>
            </w:r>
            <w:r>
              <w:rPr>
                <w:noProof/>
                <w:lang w:val="hr-HR"/>
              </w:rPr>
              <w:t>, www.karlovac.hr</w:t>
            </w:r>
          </w:p>
        </w:tc>
      </w:tr>
      <w:tr w:rsidR="001D7128" w:rsidRPr="00B451E4" w14:paraId="756A6D46" w14:textId="77777777" w:rsidTr="000D7A9C">
        <w:trPr>
          <w:trHeight w:hRule="exact" w:val="1227"/>
        </w:trPr>
        <w:tc>
          <w:tcPr>
            <w:tcW w:w="10207" w:type="dxa"/>
            <w:gridSpan w:val="2"/>
            <w:tcBorders>
              <w:top w:val="single" w:sz="4" w:space="0" w:color="231F20"/>
              <w:left w:val="single" w:sz="4" w:space="0" w:color="231F20"/>
              <w:bottom w:val="single" w:sz="4" w:space="0" w:color="231F20"/>
              <w:right w:val="single" w:sz="4" w:space="0" w:color="231F20"/>
            </w:tcBorders>
            <w:shd w:val="clear" w:color="auto" w:fill="DEDCEE"/>
          </w:tcPr>
          <w:p w14:paraId="756A6D44" w14:textId="77777777" w:rsidR="0000644A" w:rsidRPr="00B451E4" w:rsidRDefault="0000644A" w:rsidP="00B070AA">
            <w:pPr>
              <w:spacing w:before="35" w:after="0" w:line="240" w:lineRule="auto"/>
              <w:ind w:left="108" w:right="-20"/>
              <w:rPr>
                <w:rFonts w:eastAsia="Myriad Pro" w:cs="Myriad Pro"/>
                <w:noProof/>
                <w:color w:val="231F20"/>
                <w:lang w:val="hr-HR"/>
              </w:rPr>
            </w:pPr>
          </w:p>
          <w:p w14:paraId="5940B8F7" w14:textId="37AFB380" w:rsidR="00586D4C" w:rsidRPr="00B451E4" w:rsidRDefault="00B13212" w:rsidP="00586D4C">
            <w:pPr>
              <w:spacing w:before="35" w:after="0" w:line="240" w:lineRule="auto"/>
              <w:ind w:left="108" w:right="-20"/>
              <w:jc w:val="both"/>
              <w:rPr>
                <w:rFonts w:eastAsia="Myriad Pro" w:cs="Myriad Pro"/>
                <w:noProof/>
                <w:color w:val="231F20"/>
                <w:lang w:val="hr-HR"/>
              </w:rPr>
            </w:pPr>
            <w:r w:rsidRPr="00B451E4">
              <w:rPr>
                <w:rFonts w:eastAsia="Myriad Pro" w:cs="Myriad Pro"/>
                <w:noProof/>
                <w:color w:val="231F20"/>
                <w:lang w:val="hr-HR"/>
              </w:rPr>
              <w:t xml:space="preserve">– </w:t>
            </w:r>
            <w:r w:rsidR="00933D00" w:rsidRPr="00B451E4">
              <w:rPr>
                <w:rFonts w:eastAsia="Myriad Pro" w:cs="Myriad Pro"/>
                <w:noProof/>
                <w:color w:val="231F20"/>
                <w:lang w:val="hr-HR"/>
              </w:rPr>
              <w:t xml:space="preserve">predmetna </w:t>
            </w:r>
            <w:r w:rsidR="00586D4C" w:rsidRPr="00B451E4">
              <w:rPr>
                <w:rFonts w:eastAsia="Myriad Pro" w:cs="Myriad Pro"/>
                <w:noProof/>
                <w:color w:val="231F20"/>
                <w:lang w:val="hr-HR"/>
              </w:rPr>
              <w:t xml:space="preserve">izmjena i dopuna </w:t>
            </w:r>
            <w:r w:rsidR="00933D00" w:rsidRPr="00B451E4">
              <w:rPr>
                <w:rFonts w:eastAsia="Myriad Pro" w:cs="Myriad Pro"/>
                <w:noProof/>
                <w:color w:val="231F20"/>
                <w:lang w:val="hr-HR"/>
              </w:rPr>
              <w:t>O</w:t>
            </w:r>
            <w:r w:rsidR="00B070AA" w:rsidRPr="00B451E4">
              <w:rPr>
                <w:rFonts w:eastAsia="Myriad Pro" w:cs="Myriad Pro"/>
                <w:noProof/>
                <w:color w:val="231F20"/>
                <w:lang w:val="hr-HR"/>
              </w:rPr>
              <w:t>dluk</w:t>
            </w:r>
            <w:r w:rsidR="00586D4C" w:rsidRPr="00B451E4">
              <w:rPr>
                <w:rFonts w:eastAsia="Myriad Pro" w:cs="Myriad Pro"/>
                <w:noProof/>
                <w:color w:val="231F20"/>
                <w:lang w:val="hr-HR"/>
              </w:rPr>
              <w:t>e</w:t>
            </w:r>
            <w:r w:rsidR="00B070AA" w:rsidRPr="00B451E4">
              <w:rPr>
                <w:rFonts w:eastAsia="Myriad Pro" w:cs="Myriad Pro"/>
                <w:noProof/>
                <w:color w:val="231F20"/>
                <w:lang w:val="hr-HR"/>
              </w:rPr>
              <w:t xml:space="preserve"> izrađena je temeljem </w:t>
            </w:r>
            <w:r w:rsidR="00586D4C" w:rsidRPr="00B451E4">
              <w:rPr>
                <w:rFonts w:eastAsia="Myriad Pro" w:cs="Myriad Pro"/>
                <w:noProof/>
                <w:color w:val="231F20"/>
                <w:lang w:val="hr-HR"/>
              </w:rPr>
              <w:t>detaljne analize nadležn</w:t>
            </w:r>
            <w:r w:rsidR="00663EBB">
              <w:rPr>
                <w:rFonts w:eastAsia="Myriad Pro" w:cs="Myriad Pro"/>
                <w:noProof/>
                <w:color w:val="231F20"/>
                <w:lang w:val="hr-HR"/>
              </w:rPr>
              <w:t>og</w:t>
            </w:r>
            <w:r w:rsidR="00F07FDE">
              <w:rPr>
                <w:rFonts w:eastAsia="Myriad Pro" w:cs="Myriad Pro"/>
                <w:noProof/>
                <w:color w:val="231F20"/>
                <w:lang w:val="hr-HR"/>
              </w:rPr>
              <w:t xml:space="preserve"> </w:t>
            </w:r>
            <w:r w:rsidR="00586D4C" w:rsidRPr="00B451E4">
              <w:rPr>
                <w:rFonts w:eastAsia="Myriad Pro" w:cs="Myriad Pro"/>
                <w:noProof/>
                <w:color w:val="231F20"/>
                <w:lang w:val="hr-HR"/>
              </w:rPr>
              <w:t xml:space="preserve">Upravnih odjela </w:t>
            </w:r>
          </w:p>
          <w:p w14:paraId="756A6D45" w14:textId="601C3636" w:rsidR="001D7128" w:rsidRPr="00B451E4" w:rsidRDefault="00586D4C" w:rsidP="00586D4C">
            <w:pPr>
              <w:spacing w:before="35" w:after="0" w:line="240" w:lineRule="auto"/>
              <w:ind w:left="108" w:right="-20"/>
              <w:jc w:val="both"/>
              <w:rPr>
                <w:rFonts w:eastAsia="Myriad Pro" w:cs="Myriad Pro"/>
                <w:noProof/>
                <w:lang w:val="hr-HR"/>
              </w:rPr>
            </w:pPr>
            <w:r w:rsidRPr="00B451E4">
              <w:rPr>
                <w:rFonts w:eastAsia="Myriad Pro" w:cs="Myriad Pro"/>
                <w:noProof/>
                <w:color w:val="231F20"/>
                <w:lang w:val="hr-HR"/>
              </w:rPr>
              <w:t xml:space="preserve">i Povjerenstva za </w:t>
            </w:r>
            <w:r w:rsidR="00F07FDE">
              <w:rPr>
                <w:rFonts w:eastAsia="Myriad Pro" w:cs="Myriad Pro"/>
                <w:noProof/>
                <w:color w:val="231F20"/>
                <w:lang w:val="hr-HR"/>
              </w:rPr>
              <w:t>stanove</w:t>
            </w:r>
            <w:r w:rsidRPr="00B451E4">
              <w:rPr>
                <w:rFonts w:eastAsia="Myriad Pro" w:cs="Myriad Pro"/>
                <w:noProof/>
                <w:color w:val="231F20"/>
                <w:lang w:val="hr-HR"/>
              </w:rPr>
              <w:t xml:space="preserve"> </w:t>
            </w:r>
          </w:p>
        </w:tc>
      </w:tr>
      <w:tr w:rsidR="001D7128" w:rsidRPr="00B451E4" w14:paraId="756A6D49" w14:textId="77777777" w:rsidTr="000D7A9C">
        <w:trPr>
          <w:trHeight w:hRule="exact" w:val="607"/>
        </w:trPr>
        <w:tc>
          <w:tcPr>
            <w:tcW w:w="10207" w:type="dxa"/>
            <w:gridSpan w:val="2"/>
            <w:tcBorders>
              <w:top w:val="single" w:sz="4" w:space="0" w:color="231F20"/>
              <w:left w:val="single" w:sz="4" w:space="0" w:color="231F20"/>
              <w:bottom w:val="single" w:sz="4" w:space="0" w:color="231F20"/>
              <w:right w:val="single" w:sz="4" w:space="0" w:color="231F20"/>
            </w:tcBorders>
            <w:shd w:val="clear" w:color="auto" w:fill="EDEBF6"/>
          </w:tcPr>
          <w:p w14:paraId="756A6D47" w14:textId="77777777" w:rsidR="00884FFB" w:rsidRPr="00B451E4" w:rsidRDefault="00884FFB" w:rsidP="00840152">
            <w:pPr>
              <w:spacing w:before="37" w:after="0" w:line="260" w:lineRule="exact"/>
              <w:ind w:right="149"/>
              <w:rPr>
                <w:rFonts w:eastAsia="Myriad Pro" w:cs="Myriad Pro"/>
                <w:noProof/>
                <w:color w:val="231F20"/>
                <w:lang w:val="hr-HR"/>
              </w:rPr>
            </w:pPr>
          </w:p>
          <w:p w14:paraId="756A6D48" w14:textId="77777777" w:rsidR="00884FFB" w:rsidRPr="00B451E4" w:rsidRDefault="00884FFB" w:rsidP="001A7538">
            <w:pPr>
              <w:spacing w:before="37" w:after="0" w:line="260" w:lineRule="exact"/>
              <w:ind w:right="149"/>
              <w:rPr>
                <w:rFonts w:eastAsia="Myriad Pro" w:cs="Myriad Pro"/>
                <w:noProof/>
                <w:lang w:val="hr-HR"/>
              </w:rPr>
            </w:pPr>
          </w:p>
        </w:tc>
      </w:tr>
      <w:tr w:rsidR="001D7128" w:rsidRPr="00B451E4" w14:paraId="756A6D4D" w14:textId="77777777" w:rsidTr="000D7A9C">
        <w:trPr>
          <w:trHeight w:hRule="exact" w:val="1485"/>
        </w:trPr>
        <w:tc>
          <w:tcPr>
            <w:tcW w:w="10207" w:type="dxa"/>
            <w:gridSpan w:val="2"/>
            <w:tcBorders>
              <w:top w:val="single" w:sz="4" w:space="0" w:color="231F20"/>
              <w:left w:val="single" w:sz="4" w:space="0" w:color="231F20"/>
              <w:bottom w:val="single" w:sz="4" w:space="0" w:color="231F20"/>
              <w:right w:val="single" w:sz="4" w:space="0" w:color="231F20"/>
            </w:tcBorders>
            <w:shd w:val="clear" w:color="auto" w:fill="DEDCEE"/>
          </w:tcPr>
          <w:p w14:paraId="756A6D4A" w14:textId="0B655858" w:rsidR="001D7128" w:rsidRPr="00B451E4" w:rsidRDefault="00B13212" w:rsidP="003B397A">
            <w:pPr>
              <w:spacing w:before="37" w:after="0" w:line="260" w:lineRule="exact"/>
              <w:ind w:right="270"/>
              <w:jc w:val="both"/>
              <w:rPr>
                <w:rFonts w:eastAsia="Myriad Pro" w:cs="Myriad Pro"/>
                <w:noProof/>
                <w:spacing w:val="-2"/>
                <w:lang w:val="hr-HR"/>
              </w:rPr>
            </w:pPr>
            <w:r w:rsidRPr="00B451E4">
              <w:rPr>
                <w:rFonts w:eastAsia="Myriad Pro" w:cs="Myriad Pro"/>
                <w:noProof/>
                <w:color w:val="231F20"/>
                <w:lang w:val="hr-HR"/>
              </w:rPr>
              <w:t>–</w:t>
            </w:r>
            <w:r w:rsidR="0047150B" w:rsidRPr="00CD68D3">
              <w:rPr>
                <w:rFonts w:eastAsia="Myriad Pro" w:cs="Myriad Pro"/>
                <w:color w:val="231F20"/>
              </w:rPr>
              <w:t>–</w:t>
            </w:r>
            <w:r w:rsidR="0047150B" w:rsidRPr="005340ED">
              <w:rPr>
                <w:rFonts w:eastAsia="Myriad Pro" w:cs="Myriad Pro"/>
                <w:b/>
                <w:color w:val="231F20"/>
              </w:rPr>
              <w:t xml:space="preserve"> </w:t>
            </w:r>
            <w:proofErr w:type="spellStart"/>
            <w:r w:rsidR="0047150B" w:rsidRPr="00A930B0">
              <w:rPr>
                <w:rFonts w:eastAsia="Myriad Pro" w:cs="Myriad Pro"/>
                <w:spacing w:val="-2"/>
              </w:rPr>
              <w:t>r</w:t>
            </w:r>
            <w:r w:rsidR="0047150B" w:rsidRPr="00A930B0">
              <w:rPr>
                <w:rFonts w:eastAsia="Myriad Pro" w:cs="Myriad Pro"/>
              </w:rPr>
              <w:t>ok</w:t>
            </w:r>
            <w:proofErr w:type="spellEnd"/>
            <w:r w:rsidR="0047150B" w:rsidRPr="00A930B0">
              <w:rPr>
                <w:rFonts w:eastAsia="Myriad Pro" w:cs="Myriad Pro"/>
              </w:rPr>
              <w:t xml:space="preserve"> </w:t>
            </w:r>
            <w:proofErr w:type="spellStart"/>
            <w:r w:rsidR="0047150B" w:rsidRPr="00A930B0">
              <w:rPr>
                <w:rFonts w:eastAsia="Myriad Pro" w:cs="Myriad Pro"/>
              </w:rPr>
              <w:t>zaprimanja</w:t>
            </w:r>
            <w:proofErr w:type="spellEnd"/>
            <w:r w:rsidR="0047150B" w:rsidRPr="00A930B0">
              <w:rPr>
                <w:rFonts w:eastAsia="Myriad Pro" w:cs="Myriad Pro"/>
              </w:rPr>
              <w:t xml:space="preserve"> </w:t>
            </w:r>
            <w:proofErr w:type="spellStart"/>
            <w:r w:rsidR="0047150B" w:rsidRPr="00A930B0">
              <w:rPr>
                <w:rFonts w:eastAsia="Myriad Pro" w:cs="Myriad Pro"/>
              </w:rPr>
              <w:t>odg</w:t>
            </w:r>
            <w:r w:rsidR="0047150B" w:rsidRPr="00A930B0">
              <w:rPr>
                <w:rFonts w:eastAsia="Myriad Pro" w:cs="Myriad Pro"/>
                <w:spacing w:val="-2"/>
              </w:rPr>
              <w:t>ov</w:t>
            </w:r>
            <w:r w:rsidR="0047150B" w:rsidRPr="00A930B0">
              <w:rPr>
                <w:rFonts w:eastAsia="Myriad Pro" w:cs="Myriad Pro"/>
              </w:rPr>
              <w:t>ora</w:t>
            </w:r>
            <w:proofErr w:type="spellEnd"/>
            <w:r w:rsidR="0047150B" w:rsidRPr="00A930B0">
              <w:rPr>
                <w:rFonts w:eastAsia="Myriad Pro" w:cs="Myriad Pro"/>
              </w:rPr>
              <w:t>:</w:t>
            </w:r>
            <w:r w:rsidRPr="00A930B0">
              <w:rPr>
                <w:rFonts w:eastAsia="Myriad Pro" w:cs="Myriad Pro"/>
                <w:noProof/>
                <w:lang w:val="hr-HR"/>
              </w:rPr>
              <w:t xml:space="preserve"> </w:t>
            </w:r>
            <w:r w:rsidR="001C57F2">
              <w:rPr>
                <w:rFonts w:eastAsia="Myriad Pro" w:cs="Myriad Pro"/>
                <w:noProof/>
                <w:lang w:val="hr-HR"/>
              </w:rPr>
              <w:t>08.</w:t>
            </w:r>
            <w:r w:rsidR="00527803">
              <w:rPr>
                <w:rFonts w:eastAsia="Myriad Pro" w:cs="Myriad Pro"/>
                <w:noProof/>
                <w:spacing w:val="-2"/>
                <w:lang w:val="hr-HR"/>
              </w:rPr>
              <w:t xml:space="preserve"> 10</w:t>
            </w:r>
            <w:r w:rsidR="00400F33" w:rsidRPr="00A930B0">
              <w:rPr>
                <w:rFonts w:eastAsia="Myriad Pro" w:cs="Myriad Pro"/>
                <w:noProof/>
                <w:spacing w:val="-2"/>
                <w:lang w:val="hr-HR"/>
              </w:rPr>
              <w:t>.20</w:t>
            </w:r>
            <w:r w:rsidR="00D6237B" w:rsidRPr="00A930B0">
              <w:rPr>
                <w:rFonts w:eastAsia="Myriad Pro" w:cs="Myriad Pro"/>
                <w:noProof/>
                <w:spacing w:val="-2"/>
                <w:lang w:val="hr-HR"/>
              </w:rPr>
              <w:t>22</w:t>
            </w:r>
            <w:r w:rsidR="00F47DCD" w:rsidRPr="00A930B0">
              <w:rPr>
                <w:rFonts w:eastAsia="Myriad Pro" w:cs="Myriad Pro"/>
                <w:noProof/>
                <w:spacing w:val="-2"/>
                <w:lang w:val="hr-HR"/>
              </w:rPr>
              <w:t>. godine</w:t>
            </w:r>
            <w:r w:rsidR="001139AD" w:rsidRPr="00A930B0">
              <w:rPr>
                <w:rFonts w:eastAsia="Myriad Pro" w:cs="Myriad Pro"/>
                <w:noProof/>
                <w:spacing w:val="-2"/>
                <w:lang w:val="hr-HR"/>
              </w:rPr>
              <w:t xml:space="preserve"> – </w:t>
            </w:r>
            <w:r w:rsidR="00957D72" w:rsidRPr="00A930B0">
              <w:rPr>
                <w:rFonts w:eastAsia="Myriad Pro" w:cs="Myriad Pro"/>
                <w:noProof/>
                <w:spacing w:val="-2"/>
                <w:lang w:val="hr-HR"/>
              </w:rPr>
              <w:t xml:space="preserve"> 30 dana r</w:t>
            </w:r>
            <w:r w:rsidR="001139AD" w:rsidRPr="00A930B0">
              <w:rPr>
                <w:rFonts w:eastAsia="Myriad Pro" w:cs="Myriad Pro"/>
                <w:noProof/>
                <w:spacing w:val="-2"/>
                <w:lang w:val="hr-HR"/>
              </w:rPr>
              <w:t xml:space="preserve">ok savjetovanja </w:t>
            </w:r>
          </w:p>
          <w:p w14:paraId="756A6D4B" w14:textId="77777777" w:rsidR="001139AD" w:rsidRPr="00B451E4" w:rsidRDefault="001139AD" w:rsidP="00F47DCD">
            <w:pPr>
              <w:spacing w:before="37" w:after="0" w:line="260" w:lineRule="exact"/>
              <w:ind w:left="265" w:right="270" w:hanging="157"/>
              <w:rPr>
                <w:rFonts w:eastAsia="Myriad Pro" w:cs="Myriad Pro"/>
                <w:noProof/>
                <w:spacing w:val="-2"/>
                <w:lang w:val="hr-HR"/>
              </w:rPr>
            </w:pPr>
          </w:p>
          <w:p w14:paraId="756A6D4C" w14:textId="77777777" w:rsidR="001139AD" w:rsidRPr="00B451E4" w:rsidRDefault="001139AD" w:rsidP="00F47DCD">
            <w:pPr>
              <w:spacing w:before="37" w:after="0" w:line="260" w:lineRule="exact"/>
              <w:ind w:left="265" w:right="270" w:hanging="157"/>
              <w:rPr>
                <w:rFonts w:eastAsia="Myriad Pro" w:cs="Myriad Pro"/>
                <w:noProof/>
                <w:lang w:val="hr-HR"/>
              </w:rPr>
            </w:pPr>
          </w:p>
        </w:tc>
      </w:tr>
      <w:tr w:rsidR="001D7128" w:rsidRPr="00B451E4" w14:paraId="756A6D51" w14:textId="77777777" w:rsidTr="000D7A9C">
        <w:trPr>
          <w:trHeight w:hRule="exact" w:val="1110"/>
        </w:trPr>
        <w:tc>
          <w:tcPr>
            <w:tcW w:w="10207" w:type="dxa"/>
            <w:gridSpan w:val="2"/>
            <w:tcBorders>
              <w:top w:val="single" w:sz="4" w:space="0" w:color="231F20"/>
              <w:left w:val="single" w:sz="4" w:space="0" w:color="231F20"/>
              <w:bottom w:val="single" w:sz="4" w:space="0" w:color="231F20"/>
              <w:right w:val="single" w:sz="4" w:space="0" w:color="231F20"/>
            </w:tcBorders>
            <w:shd w:val="clear" w:color="auto" w:fill="EDEBF6"/>
          </w:tcPr>
          <w:p w14:paraId="756A6D4E" w14:textId="4DC5D34D" w:rsidR="0000644A" w:rsidRPr="00B451E4" w:rsidRDefault="0047150B" w:rsidP="00761FD6">
            <w:pPr>
              <w:spacing w:before="37" w:after="0" w:line="260" w:lineRule="exact"/>
              <w:ind w:right="1094"/>
              <w:rPr>
                <w:rFonts w:eastAsia="Myriad Pro" w:cs="Myriad Pro"/>
                <w:noProof/>
                <w:color w:val="231F20"/>
                <w:lang w:val="hr-HR"/>
              </w:rPr>
            </w:pPr>
            <w:r>
              <w:rPr>
                <w:rFonts w:eastAsia="Myriad Pro" w:cs="Myriad Pro"/>
                <w:noProof/>
                <w:color w:val="231F20"/>
                <w:lang w:val="hr-HR"/>
              </w:rPr>
              <w:t>o</w:t>
            </w:r>
            <w:r w:rsidR="00761FD6" w:rsidRPr="00B451E4">
              <w:rPr>
                <w:rFonts w:eastAsia="Myriad Pro" w:cs="Myriad Pro"/>
                <w:noProof/>
                <w:color w:val="231F20"/>
                <w:lang w:val="hr-HR"/>
              </w:rPr>
              <w:t>sobe kojoj se sudionici s</w:t>
            </w:r>
            <w:r w:rsidR="00761FD6" w:rsidRPr="00B451E4">
              <w:rPr>
                <w:rFonts w:eastAsia="Myriad Pro" w:cs="Myriad Pro"/>
                <w:noProof/>
                <w:color w:val="231F20"/>
                <w:spacing w:val="-2"/>
                <w:lang w:val="hr-HR"/>
              </w:rPr>
              <w:t>a</w:t>
            </w:r>
            <w:r w:rsidR="00761FD6" w:rsidRPr="00B451E4">
              <w:rPr>
                <w:rFonts w:eastAsia="Myriad Pro" w:cs="Myriad Pro"/>
                <w:noProof/>
                <w:color w:val="231F20"/>
                <w:lang w:val="hr-HR"/>
              </w:rPr>
              <w:t>vje</w:t>
            </w:r>
            <w:r w:rsidR="00761FD6" w:rsidRPr="00B451E4">
              <w:rPr>
                <w:rFonts w:eastAsia="Myriad Pro" w:cs="Myriad Pro"/>
                <w:noProof/>
                <w:color w:val="231F20"/>
                <w:spacing w:val="-1"/>
                <w:lang w:val="hr-HR"/>
              </w:rPr>
              <w:t>t</w:t>
            </w:r>
            <w:r w:rsidR="00761FD6" w:rsidRPr="00B451E4">
              <w:rPr>
                <w:rFonts w:eastAsia="Myriad Pro" w:cs="Myriad Pro"/>
                <w:noProof/>
                <w:color w:val="231F20"/>
                <w:spacing w:val="-2"/>
                <w:lang w:val="hr-HR"/>
              </w:rPr>
              <w:t>o</w:t>
            </w:r>
            <w:r w:rsidR="00761FD6" w:rsidRPr="00B451E4">
              <w:rPr>
                <w:rFonts w:eastAsia="Myriad Pro" w:cs="Myriad Pro"/>
                <w:noProof/>
                <w:color w:val="231F20"/>
                <w:spacing w:val="-1"/>
                <w:lang w:val="hr-HR"/>
              </w:rPr>
              <w:t>v</w:t>
            </w:r>
            <w:r w:rsidR="00761FD6" w:rsidRPr="00B451E4">
              <w:rPr>
                <w:rFonts w:eastAsia="Myriad Pro" w:cs="Myriad Pro"/>
                <w:noProof/>
                <w:color w:val="231F20"/>
                <w:lang w:val="hr-HR"/>
              </w:rPr>
              <w:t>anja mogu obratiti za dodatne upi</w:t>
            </w:r>
            <w:r w:rsidR="00761FD6" w:rsidRPr="00B451E4">
              <w:rPr>
                <w:rFonts w:eastAsia="Myriad Pro" w:cs="Myriad Pro"/>
                <w:noProof/>
                <w:color w:val="231F20"/>
                <w:spacing w:val="-1"/>
                <w:lang w:val="hr-HR"/>
              </w:rPr>
              <w:t>t</w:t>
            </w:r>
            <w:r w:rsidR="00761FD6" w:rsidRPr="00B451E4">
              <w:rPr>
                <w:rFonts w:eastAsia="Myriad Pro" w:cs="Myriad Pro"/>
                <w:noProof/>
                <w:color w:val="231F20"/>
                <w:lang w:val="hr-HR"/>
              </w:rPr>
              <w:t xml:space="preserve">e: </w:t>
            </w:r>
          </w:p>
          <w:p w14:paraId="756A6D4F" w14:textId="5D21596F" w:rsidR="00B52E89" w:rsidRPr="00B451E4" w:rsidRDefault="00B13212" w:rsidP="00957D72">
            <w:pPr>
              <w:tabs>
                <w:tab w:val="left" w:pos="-720"/>
              </w:tabs>
              <w:suppressAutoHyphens/>
              <w:jc w:val="both"/>
              <w:rPr>
                <w:rFonts w:eastAsia="Myriad Pro" w:cs="Myriad Pro"/>
                <w:noProof/>
                <w:lang w:val="hr-HR"/>
              </w:rPr>
            </w:pPr>
            <w:r w:rsidRPr="00B451E4">
              <w:rPr>
                <w:rFonts w:eastAsia="Myriad Pro" w:cs="Myriad Pro"/>
                <w:noProof/>
                <w:color w:val="231F20"/>
                <w:lang w:val="hr-HR"/>
              </w:rPr>
              <w:t xml:space="preserve">– </w:t>
            </w:r>
            <w:r w:rsidR="00D6237B" w:rsidRPr="00B451E4">
              <w:rPr>
                <w:rFonts w:eastAsia="Myriad Pro" w:cs="Myriad Pro"/>
                <w:noProof/>
                <w:color w:val="231F20"/>
                <w:lang w:val="hr-HR"/>
              </w:rPr>
              <w:t xml:space="preserve"> </w:t>
            </w:r>
            <w:r w:rsidR="0056237D">
              <w:rPr>
                <w:rFonts w:eastAsia="Myriad Pro" w:cs="Myriad Pro"/>
                <w:noProof/>
                <w:color w:val="231F20"/>
                <w:lang w:val="hr-HR"/>
              </w:rPr>
              <w:t>v</w:t>
            </w:r>
            <w:r w:rsidR="001B1453">
              <w:rPr>
                <w:rFonts w:eastAsia="Myriad Pro" w:cs="Myriad Pro"/>
                <w:noProof/>
                <w:color w:val="231F20"/>
                <w:lang w:val="hr-HR"/>
              </w:rPr>
              <w:t xml:space="preserve">oditeljica Odsjeka za upravljanaje imovinom </w:t>
            </w:r>
            <w:r w:rsidR="00933D00" w:rsidRPr="00B451E4">
              <w:rPr>
                <w:rFonts w:eastAsia="Myriad Pro" w:cs="Myriad Pro"/>
                <w:noProof/>
                <w:color w:val="231F20"/>
                <w:lang w:val="hr-HR"/>
              </w:rPr>
              <w:t xml:space="preserve">UO za </w:t>
            </w:r>
            <w:r w:rsidR="00541224">
              <w:rPr>
                <w:rFonts w:eastAsia="Myriad Pro" w:cs="Myriad Pro"/>
                <w:noProof/>
                <w:color w:val="231F20"/>
                <w:lang w:val="hr-HR"/>
              </w:rPr>
              <w:t>imovinsko pravne poslove i upravljanje imovinom</w:t>
            </w:r>
            <w:r w:rsidR="00931AF8">
              <w:rPr>
                <w:rFonts w:eastAsia="Myriad Pro" w:cs="Myriad Pro"/>
                <w:noProof/>
                <w:color w:val="231F20"/>
                <w:lang w:val="hr-HR"/>
              </w:rPr>
              <w:t xml:space="preserve"> Marina Golubić</w:t>
            </w:r>
            <w:r w:rsidR="00933D00" w:rsidRPr="00B451E4">
              <w:rPr>
                <w:rFonts w:eastAsia="Myriad Pro" w:cs="Myriad Pro"/>
                <w:noProof/>
                <w:color w:val="231F20"/>
                <w:lang w:val="hr-HR"/>
              </w:rPr>
              <w:t xml:space="preserve">, </w:t>
            </w:r>
            <w:r w:rsidR="0082366E" w:rsidRPr="00B451E4">
              <w:rPr>
                <w:rFonts w:eastAsia="Myriad Pro" w:cs="Myriad Pro"/>
                <w:noProof/>
                <w:color w:val="231F20"/>
                <w:lang w:val="hr-HR"/>
              </w:rPr>
              <w:t>Ulica I</w:t>
            </w:r>
            <w:r w:rsidR="00933D00" w:rsidRPr="00B451E4">
              <w:rPr>
                <w:rFonts w:eastAsia="Myriad Pro" w:cs="Myriad Pro"/>
                <w:noProof/>
                <w:color w:val="231F20"/>
                <w:lang w:val="hr-HR"/>
              </w:rPr>
              <w:t>vana Banjavčića</w:t>
            </w:r>
            <w:r w:rsidR="0082366E" w:rsidRPr="00B451E4">
              <w:rPr>
                <w:rFonts w:eastAsia="Myriad Pro" w:cs="Myriad Pro"/>
                <w:noProof/>
                <w:color w:val="231F20"/>
                <w:lang w:val="hr-HR"/>
              </w:rPr>
              <w:t xml:space="preserve"> </w:t>
            </w:r>
            <w:r w:rsidR="00933D00" w:rsidRPr="00B451E4">
              <w:rPr>
                <w:rFonts w:eastAsia="Myriad Pro" w:cs="Myriad Pro"/>
                <w:noProof/>
                <w:color w:val="231F20"/>
                <w:lang w:val="hr-HR"/>
              </w:rPr>
              <w:t>br. 9</w:t>
            </w:r>
            <w:r w:rsidR="0000644A" w:rsidRPr="00B451E4">
              <w:rPr>
                <w:rFonts w:eastAsia="Myriad Pro" w:cs="Myriad Pro"/>
                <w:noProof/>
                <w:color w:val="231F20"/>
                <w:lang w:val="hr-HR"/>
              </w:rPr>
              <w:t>, tel. 628 1</w:t>
            </w:r>
            <w:r w:rsidR="00DF3BDD">
              <w:rPr>
                <w:rFonts w:eastAsia="Myriad Pro" w:cs="Myriad Pro"/>
                <w:noProof/>
                <w:color w:val="231F20"/>
                <w:lang w:val="hr-HR"/>
              </w:rPr>
              <w:t>77</w:t>
            </w:r>
            <w:r w:rsidR="0000644A" w:rsidRPr="00B451E4">
              <w:rPr>
                <w:rFonts w:eastAsia="Myriad Pro" w:cs="Myriad Pro"/>
                <w:noProof/>
                <w:lang w:val="hr-HR"/>
              </w:rPr>
              <w:t>,</w:t>
            </w:r>
            <w:r w:rsidR="0000644A" w:rsidRPr="00B451E4">
              <w:rPr>
                <w:rFonts w:eastAsia="Myriad Pro" w:cs="Myriad Pro"/>
                <w:noProof/>
                <w:color w:val="FF0000"/>
                <w:lang w:val="hr-HR"/>
              </w:rPr>
              <w:t xml:space="preserve"> </w:t>
            </w:r>
            <w:hyperlink r:id="rId11" w:history="1">
              <w:r w:rsidR="00D42F3C" w:rsidRPr="003A1934">
                <w:rPr>
                  <w:rStyle w:val="Hyperlink"/>
                </w:rPr>
                <w:t>marina.golubic@karlovac.hr</w:t>
              </w:r>
            </w:hyperlink>
            <w:r w:rsidR="00D42F3C">
              <w:t xml:space="preserve"> </w:t>
            </w:r>
            <w:r w:rsidR="00C52175" w:rsidRPr="00B451E4">
              <w:rPr>
                <w:rFonts w:eastAsia="Myriad Pro" w:cs="Myriad Pro"/>
                <w:noProof/>
                <w:lang w:val="hr-HR"/>
              </w:rPr>
              <w:t xml:space="preserve"> </w:t>
            </w:r>
          </w:p>
          <w:p w14:paraId="756A6D50" w14:textId="77777777" w:rsidR="001D7128" w:rsidRPr="00B451E4" w:rsidRDefault="001D7128">
            <w:pPr>
              <w:spacing w:before="37" w:after="0" w:line="260" w:lineRule="exact"/>
              <w:ind w:left="265" w:right="1094" w:hanging="157"/>
              <w:rPr>
                <w:rFonts w:eastAsia="Myriad Pro" w:cs="Myriad Pro"/>
                <w:noProof/>
                <w:lang w:val="hr-HR"/>
              </w:rPr>
            </w:pPr>
          </w:p>
        </w:tc>
      </w:tr>
      <w:tr w:rsidR="001D7128" w:rsidRPr="00B451E4" w14:paraId="756A6D54" w14:textId="77777777" w:rsidTr="000D7A9C">
        <w:trPr>
          <w:trHeight w:hRule="exact" w:val="1409"/>
        </w:trPr>
        <w:tc>
          <w:tcPr>
            <w:tcW w:w="10207" w:type="dxa"/>
            <w:gridSpan w:val="2"/>
            <w:tcBorders>
              <w:top w:val="single" w:sz="4" w:space="0" w:color="231F20"/>
              <w:left w:val="single" w:sz="4" w:space="0" w:color="231F20"/>
              <w:bottom w:val="single" w:sz="4" w:space="0" w:color="231F20"/>
              <w:right w:val="single" w:sz="4" w:space="0" w:color="231F20"/>
            </w:tcBorders>
            <w:shd w:val="clear" w:color="auto" w:fill="DEDCEE"/>
          </w:tcPr>
          <w:p w14:paraId="756A6D52" w14:textId="77777777" w:rsidR="0000644A" w:rsidRPr="00B451E4" w:rsidRDefault="0000644A" w:rsidP="0000644A">
            <w:pPr>
              <w:spacing w:before="37" w:after="0" w:line="260" w:lineRule="exact"/>
              <w:ind w:left="265" w:right="598" w:hanging="157"/>
              <w:rPr>
                <w:rFonts w:eastAsia="Myriad Pro" w:cs="Myriad Pro"/>
                <w:noProof/>
                <w:color w:val="231F20"/>
                <w:lang w:val="hr-HR"/>
              </w:rPr>
            </w:pPr>
          </w:p>
          <w:p w14:paraId="756A6D53" w14:textId="77777777" w:rsidR="001D7128" w:rsidRPr="00B451E4" w:rsidRDefault="00B13212" w:rsidP="00237744">
            <w:pPr>
              <w:spacing w:before="37" w:after="0" w:line="260" w:lineRule="exact"/>
              <w:ind w:left="265" w:right="598" w:hanging="157"/>
              <w:jc w:val="both"/>
              <w:rPr>
                <w:rFonts w:eastAsia="Myriad Pro" w:cs="Myriad Pro"/>
                <w:noProof/>
                <w:color w:val="231F20"/>
                <w:lang w:val="hr-HR"/>
              </w:rPr>
            </w:pPr>
            <w:r w:rsidRPr="00B451E4">
              <w:rPr>
                <w:rFonts w:eastAsia="Myriad Pro" w:cs="Myriad Pro"/>
                <w:noProof/>
                <w:color w:val="231F20"/>
                <w:lang w:val="hr-HR"/>
              </w:rPr>
              <w:t>– odg</w:t>
            </w:r>
            <w:r w:rsidRPr="00B451E4">
              <w:rPr>
                <w:rFonts w:eastAsia="Myriad Pro" w:cs="Myriad Pro"/>
                <w:noProof/>
                <w:color w:val="231F20"/>
                <w:spacing w:val="-2"/>
                <w:lang w:val="hr-HR"/>
              </w:rPr>
              <w:t>ov</w:t>
            </w:r>
            <w:r w:rsidRPr="00B451E4">
              <w:rPr>
                <w:rFonts w:eastAsia="Myriad Pro" w:cs="Myriad Pro"/>
                <w:noProof/>
                <w:color w:val="231F20"/>
                <w:lang w:val="hr-HR"/>
              </w:rPr>
              <w:t xml:space="preserve">ori </w:t>
            </w:r>
            <w:r w:rsidR="0000644A" w:rsidRPr="00B451E4">
              <w:rPr>
                <w:rFonts w:eastAsia="Myriad Pro" w:cs="Myriad Pro"/>
                <w:noProof/>
                <w:color w:val="231F20"/>
                <w:lang w:val="hr-HR"/>
              </w:rPr>
              <w:t xml:space="preserve">na postavljenje upite i primjedbe </w:t>
            </w:r>
            <w:r w:rsidRPr="00B451E4">
              <w:rPr>
                <w:rFonts w:eastAsia="Myriad Pro" w:cs="Myriad Pro"/>
                <w:noProof/>
                <w:color w:val="231F20"/>
                <w:lang w:val="hr-HR"/>
              </w:rPr>
              <w:t xml:space="preserve">biti </w:t>
            </w:r>
            <w:r w:rsidR="0000644A" w:rsidRPr="00B451E4">
              <w:rPr>
                <w:rFonts w:eastAsia="Myriad Pro" w:cs="Myriad Pro"/>
                <w:noProof/>
                <w:color w:val="231F20"/>
                <w:lang w:val="hr-HR"/>
              </w:rPr>
              <w:t xml:space="preserve">će </w:t>
            </w:r>
            <w:r w:rsidRPr="00B451E4">
              <w:rPr>
                <w:rFonts w:eastAsia="Myriad Pro" w:cs="Myriad Pro"/>
                <w:noProof/>
                <w:color w:val="231F20"/>
                <w:lang w:val="hr-HR"/>
              </w:rPr>
              <w:t xml:space="preserve">dostupni, osim </w:t>
            </w:r>
            <w:r w:rsidR="0000644A" w:rsidRPr="00B451E4">
              <w:rPr>
                <w:rFonts w:eastAsia="Myriad Pro" w:cs="Myriad Pro"/>
                <w:noProof/>
                <w:color w:val="231F20"/>
                <w:spacing w:val="4"/>
                <w:lang w:val="hr-HR"/>
              </w:rPr>
              <w:t>ukoliko</w:t>
            </w:r>
            <w:r w:rsidRPr="00B451E4">
              <w:rPr>
                <w:rFonts w:eastAsia="Myriad Pro" w:cs="Myriad Pro"/>
                <w:noProof/>
                <w:color w:val="231F20"/>
                <w:lang w:val="hr-HR"/>
              </w:rPr>
              <w:t xml:space="preserve"> je onaj koji je poslao odg</w:t>
            </w:r>
            <w:r w:rsidRPr="00B451E4">
              <w:rPr>
                <w:rFonts w:eastAsia="Myriad Pro" w:cs="Myriad Pro"/>
                <w:noProof/>
                <w:color w:val="231F20"/>
                <w:spacing w:val="-2"/>
                <w:lang w:val="hr-HR"/>
              </w:rPr>
              <w:t>ov</w:t>
            </w:r>
            <w:r w:rsidRPr="00B451E4">
              <w:rPr>
                <w:rFonts w:eastAsia="Myriad Pro" w:cs="Myriad Pro"/>
                <w:noProof/>
                <w:color w:val="231F20"/>
                <w:lang w:val="hr-HR"/>
              </w:rPr>
              <w:t>or tražio da ostanu p</w:t>
            </w:r>
            <w:r w:rsidRPr="00B451E4">
              <w:rPr>
                <w:rFonts w:eastAsia="Myriad Pro" w:cs="Myriad Pro"/>
                <w:noProof/>
                <w:color w:val="231F20"/>
                <w:spacing w:val="-2"/>
                <w:lang w:val="hr-HR"/>
              </w:rPr>
              <w:t>o</w:t>
            </w:r>
            <w:r w:rsidRPr="00B451E4">
              <w:rPr>
                <w:rFonts w:eastAsia="Myriad Pro" w:cs="Myriad Pro"/>
                <w:noProof/>
                <w:color w:val="231F20"/>
                <w:lang w:val="hr-HR"/>
              </w:rPr>
              <w:t>vjerljivi</w:t>
            </w:r>
          </w:p>
        </w:tc>
      </w:tr>
      <w:tr w:rsidR="00983892" w:rsidRPr="00B451E4" w14:paraId="70E0EFA3" w14:textId="77777777" w:rsidTr="000D7A9C">
        <w:trPr>
          <w:trHeight w:hRule="exact" w:val="1409"/>
        </w:trPr>
        <w:tc>
          <w:tcPr>
            <w:tcW w:w="10207" w:type="dxa"/>
            <w:gridSpan w:val="2"/>
            <w:tcBorders>
              <w:top w:val="single" w:sz="4" w:space="0" w:color="231F20"/>
              <w:left w:val="single" w:sz="4" w:space="0" w:color="231F20"/>
              <w:bottom w:val="single" w:sz="4" w:space="0" w:color="231F20"/>
              <w:right w:val="single" w:sz="4" w:space="0" w:color="231F20"/>
            </w:tcBorders>
            <w:shd w:val="clear" w:color="auto" w:fill="DEDCEE"/>
          </w:tcPr>
          <w:p w14:paraId="29CC9DDB" w14:textId="13C3BA8A" w:rsidR="00AA724F" w:rsidRDefault="00983892" w:rsidP="0000644A">
            <w:pPr>
              <w:spacing w:before="37" w:after="0" w:line="260" w:lineRule="exact"/>
              <w:ind w:left="265" w:right="598" w:hanging="157"/>
              <w:rPr>
                <w:rFonts w:eastAsia="Myriad Pro" w:cs="Myriad Pro"/>
                <w:noProof/>
                <w:color w:val="231F20"/>
                <w:lang w:val="hr-HR"/>
              </w:rPr>
            </w:pPr>
            <w:r>
              <w:rPr>
                <w:rFonts w:eastAsia="Myriad Pro" w:cs="Myriad Pro"/>
                <w:noProof/>
                <w:color w:val="231F20"/>
                <w:lang w:val="hr-HR"/>
              </w:rPr>
              <w:t>NAPOMENA: U privitku</w:t>
            </w:r>
            <w:r w:rsidR="00807452">
              <w:rPr>
                <w:rFonts w:eastAsia="Myriad Pro" w:cs="Myriad Pro"/>
                <w:noProof/>
                <w:color w:val="231F20"/>
                <w:lang w:val="hr-HR"/>
              </w:rPr>
              <w:t xml:space="preserve"> materijala dostavlja</w:t>
            </w:r>
            <w:r w:rsidR="00A1344F">
              <w:rPr>
                <w:rFonts w:eastAsia="Myriad Pro" w:cs="Myriad Pro"/>
                <w:noProof/>
                <w:color w:val="231F20"/>
                <w:lang w:val="hr-HR"/>
              </w:rPr>
              <w:t xml:space="preserve"> se Odluka o </w:t>
            </w:r>
            <w:r w:rsidR="002869E0">
              <w:rPr>
                <w:rFonts w:eastAsia="Myriad Pro" w:cs="Myriad Pro"/>
                <w:noProof/>
                <w:color w:val="231F20"/>
                <w:lang w:val="hr-HR"/>
              </w:rPr>
              <w:t>uvjetima i mjerilima za davanje u najam stanova u vlasništvu Grada Karlovca</w:t>
            </w:r>
            <w:r w:rsidR="00A444CB">
              <w:rPr>
                <w:rFonts w:eastAsia="Myriad Pro" w:cs="Myriad Pro"/>
                <w:noProof/>
                <w:color w:val="231F20"/>
                <w:lang w:val="hr-HR"/>
              </w:rPr>
              <w:t xml:space="preserve"> objavljena u G G K 11/2019, Odluka o izmjeni i dopuni  </w:t>
            </w:r>
            <w:r w:rsidR="00A444CB">
              <w:rPr>
                <w:rFonts w:eastAsia="Myriad Pro" w:cs="Myriad Pro"/>
                <w:noProof/>
                <w:color w:val="231F20"/>
                <w:lang w:val="hr-HR"/>
              </w:rPr>
              <w:t>se Odluk</w:t>
            </w:r>
            <w:r w:rsidR="00A444CB">
              <w:rPr>
                <w:rFonts w:eastAsia="Myriad Pro" w:cs="Myriad Pro"/>
                <w:noProof/>
                <w:color w:val="231F20"/>
                <w:lang w:val="hr-HR"/>
              </w:rPr>
              <w:t>e</w:t>
            </w:r>
            <w:r w:rsidR="00A444CB">
              <w:rPr>
                <w:rFonts w:eastAsia="Myriad Pro" w:cs="Myriad Pro"/>
                <w:noProof/>
                <w:color w:val="231F20"/>
                <w:lang w:val="hr-HR"/>
              </w:rPr>
              <w:t xml:space="preserve"> o uvjetima i mjerilima za davanje u najam stanova u vlasništvu Grada Karlovca objavljena u G G </w:t>
            </w:r>
            <w:r w:rsidR="000F71D5">
              <w:rPr>
                <w:rFonts w:eastAsia="Myriad Pro" w:cs="Myriad Pro"/>
                <w:noProof/>
                <w:color w:val="231F20"/>
                <w:lang w:val="hr-HR"/>
              </w:rPr>
              <w:t>K</w:t>
            </w:r>
            <w:r w:rsidR="00A444CB">
              <w:rPr>
                <w:rFonts w:eastAsia="Myriad Pro" w:cs="Myriad Pro"/>
                <w:noProof/>
                <w:color w:val="231F20"/>
                <w:lang w:val="hr-HR"/>
              </w:rPr>
              <w:t xml:space="preserve"> 1</w:t>
            </w:r>
            <w:r w:rsidR="00DB46A0">
              <w:rPr>
                <w:rFonts w:eastAsia="Myriad Pro" w:cs="Myriad Pro"/>
                <w:noProof/>
                <w:color w:val="231F20"/>
                <w:lang w:val="hr-HR"/>
              </w:rPr>
              <w:t>2</w:t>
            </w:r>
            <w:r w:rsidR="00A444CB">
              <w:rPr>
                <w:rFonts w:eastAsia="Myriad Pro" w:cs="Myriad Pro"/>
                <w:noProof/>
                <w:color w:val="231F20"/>
                <w:lang w:val="hr-HR"/>
              </w:rPr>
              <w:t>/20</w:t>
            </w:r>
            <w:r w:rsidR="00DB46A0">
              <w:rPr>
                <w:rFonts w:eastAsia="Myriad Pro" w:cs="Myriad Pro"/>
                <w:noProof/>
                <w:color w:val="231F20"/>
                <w:lang w:val="hr-HR"/>
              </w:rPr>
              <w:t>22 i NESLUŽBENI POTPUNI TEKST</w:t>
            </w:r>
            <w:r w:rsidR="00944D21">
              <w:rPr>
                <w:rFonts w:eastAsia="Myriad Pro" w:cs="Myriad Pro"/>
                <w:noProof/>
                <w:color w:val="231F20"/>
                <w:lang w:val="hr-HR"/>
              </w:rPr>
              <w:t xml:space="preserve"> </w:t>
            </w:r>
            <w:r w:rsidR="00944D21">
              <w:rPr>
                <w:rFonts w:eastAsia="Myriad Pro" w:cs="Myriad Pro"/>
                <w:noProof/>
                <w:color w:val="231F20"/>
                <w:lang w:val="hr-HR"/>
              </w:rPr>
              <w:t xml:space="preserve"> Odluk</w:t>
            </w:r>
            <w:r w:rsidR="00E3054B">
              <w:rPr>
                <w:rFonts w:eastAsia="Myriad Pro" w:cs="Myriad Pro"/>
                <w:noProof/>
                <w:color w:val="231F20"/>
                <w:lang w:val="hr-HR"/>
              </w:rPr>
              <w:t>e</w:t>
            </w:r>
            <w:r w:rsidR="00944D21">
              <w:rPr>
                <w:rFonts w:eastAsia="Myriad Pro" w:cs="Myriad Pro"/>
                <w:noProof/>
                <w:color w:val="231F20"/>
                <w:lang w:val="hr-HR"/>
              </w:rPr>
              <w:t xml:space="preserve"> o uvjetima i mjerilima za davanje u najam stanova u vlasništvu Grada Karlovca </w:t>
            </w:r>
            <w:r w:rsidR="00255B93">
              <w:rPr>
                <w:rFonts w:eastAsia="Myriad Pro" w:cs="Myriad Pro"/>
                <w:noProof/>
                <w:color w:val="231F20"/>
                <w:lang w:val="hr-HR"/>
              </w:rPr>
              <w:t xml:space="preserve">radi lakšeg </w:t>
            </w:r>
            <w:r w:rsidR="00780FE9">
              <w:rPr>
                <w:rFonts w:eastAsia="Myriad Pro" w:cs="Myriad Pro"/>
                <w:noProof/>
                <w:color w:val="231F20"/>
                <w:lang w:val="hr-HR"/>
              </w:rPr>
              <w:t>praćenja predloženi</w:t>
            </w:r>
            <w:r w:rsidR="00AA724F">
              <w:rPr>
                <w:rFonts w:eastAsia="Myriad Pro" w:cs="Myriad Pro"/>
                <w:noProof/>
                <w:color w:val="231F20"/>
                <w:lang w:val="hr-HR"/>
              </w:rPr>
              <w:t>h drugih izmjena i dopuna</w:t>
            </w:r>
            <w:r w:rsidR="000F71D5">
              <w:rPr>
                <w:rFonts w:eastAsia="Myriad Pro" w:cs="Myriad Pro"/>
                <w:noProof/>
                <w:color w:val="231F20"/>
                <w:lang w:val="hr-HR"/>
              </w:rPr>
              <w:t>.</w:t>
            </w:r>
          </w:p>
          <w:p w14:paraId="4D0C6DE6" w14:textId="3D420BD4" w:rsidR="00983892" w:rsidRPr="00B451E4" w:rsidRDefault="00AA724F" w:rsidP="0000644A">
            <w:pPr>
              <w:spacing w:before="37" w:after="0" w:line="260" w:lineRule="exact"/>
              <w:ind w:left="265" w:right="598" w:hanging="157"/>
              <w:rPr>
                <w:rFonts w:eastAsia="Myriad Pro" w:cs="Myriad Pro"/>
                <w:noProof/>
                <w:color w:val="231F20"/>
                <w:lang w:val="hr-HR"/>
              </w:rPr>
            </w:pPr>
            <w:r>
              <w:rPr>
                <w:rFonts w:eastAsia="Myriad Pro" w:cs="Myriad Pro"/>
                <w:noProof/>
                <w:color w:val="231F20"/>
                <w:lang w:val="hr-HR"/>
              </w:rPr>
              <w:t>dopuna</w:t>
            </w:r>
            <w:r w:rsidR="00255B93">
              <w:rPr>
                <w:rFonts w:eastAsia="Myriad Pro" w:cs="Myriad Pro"/>
                <w:noProof/>
                <w:color w:val="231F20"/>
                <w:lang w:val="hr-HR"/>
              </w:rPr>
              <w:t xml:space="preserve"> </w:t>
            </w:r>
          </w:p>
        </w:tc>
      </w:tr>
    </w:tbl>
    <w:p w14:paraId="756A6D58" w14:textId="05151B86" w:rsidR="00B13212" w:rsidRPr="00B451E4" w:rsidRDefault="00B13212" w:rsidP="000D7A9C">
      <w:pPr>
        <w:spacing w:before="7" w:after="0" w:line="120" w:lineRule="exact"/>
        <w:rPr>
          <w:noProof/>
          <w:lang w:val="hr-HR"/>
        </w:rPr>
      </w:pPr>
    </w:p>
    <w:sectPr w:rsidR="00B13212" w:rsidRPr="00B451E4" w:rsidSect="00BC36F5">
      <w:footerReference w:type="default" r:id="rId12"/>
      <w:pgSz w:w="11900" w:h="16840"/>
      <w:pgMar w:top="567" w:right="1418" w:bottom="567" w:left="1418" w:header="0" w:footer="65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8527D" w14:textId="77777777" w:rsidR="00E05388" w:rsidRDefault="00E05388" w:rsidP="001D7128">
      <w:pPr>
        <w:spacing w:after="0" w:line="240" w:lineRule="auto"/>
      </w:pPr>
      <w:r>
        <w:separator/>
      </w:r>
    </w:p>
  </w:endnote>
  <w:endnote w:type="continuationSeparator" w:id="0">
    <w:p w14:paraId="671EED03" w14:textId="77777777" w:rsidR="00E05388" w:rsidRDefault="00E05388" w:rsidP="001D7128">
      <w:pPr>
        <w:spacing w:after="0" w:line="240" w:lineRule="auto"/>
      </w:pPr>
      <w:r>
        <w:continuationSeparator/>
      </w:r>
    </w:p>
  </w:endnote>
  <w:endnote w:type="continuationNotice" w:id="1">
    <w:p w14:paraId="626692A8" w14:textId="77777777" w:rsidR="002F5C4A" w:rsidRDefault="002F5C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yriad Pro">
    <w:altName w:val="Malgun Gothic"/>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A6D5F" w14:textId="77777777" w:rsidR="001D7128" w:rsidRDefault="00C215C1">
    <w:pPr>
      <w:spacing w:after="0" w:line="200" w:lineRule="exact"/>
      <w:rPr>
        <w:sz w:val="20"/>
        <w:szCs w:val="20"/>
      </w:rPr>
    </w:pPr>
    <w:r>
      <w:rPr>
        <w:noProof/>
        <w:lang w:val="hr-HR" w:eastAsia="hr-HR"/>
      </w:rPr>
      <mc:AlternateContent>
        <mc:Choice Requires="wps">
          <w:drawing>
            <wp:anchor distT="0" distB="0" distL="114300" distR="114300" simplePos="0" relativeHeight="251658240" behindDoc="1" locked="0" layoutInCell="1" allowOverlap="1" wp14:anchorId="756A6D60" wp14:editId="756A6D61">
              <wp:simplePos x="0" y="0"/>
              <wp:positionH relativeFrom="page">
                <wp:posOffset>707390</wp:posOffset>
              </wp:positionH>
              <wp:positionV relativeFrom="page">
                <wp:posOffset>10134600</wp:posOffset>
              </wp:positionV>
              <wp:extent cx="155575" cy="152400"/>
              <wp:effectExtent l="2540"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A6D62" w14:textId="77777777" w:rsidR="001D7128" w:rsidRDefault="001D7128">
                          <w:pPr>
                            <w:spacing w:after="0" w:line="228" w:lineRule="exact"/>
                            <w:ind w:left="20" w:right="-50"/>
                            <w:rPr>
                              <w:rFonts w:ascii="Myriad Pro" w:eastAsia="Myriad Pro" w:hAnsi="Myriad Pro" w:cs="Myriad Pro"/>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6A6D60" id="_x0000_t202" coordsize="21600,21600" o:spt="202" path="m,l,21600r21600,l21600,xe">
              <v:stroke joinstyle="miter"/>
              <v:path gradientshapeok="t" o:connecttype="rect"/>
            </v:shapetype>
            <v:shape id="Text Box 2" o:spid="_x0000_s1026" type="#_x0000_t202" style="position:absolute;margin-left:55.7pt;margin-top:798pt;width:12.2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" filled="f" stroked="f">
              <v:textbox inset="0,0,0,0">
                <w:txbxContent>
                  <w:p w14:paraId="756A6D62" w14:textId="77777777" w:rsidR="001D7128" w:rsidRDefault="001D7128">
                    <w:pPr>
                      <w:spacing w:after="0" w:line="228" w:lineRule="exact"/>
                      <w:ind w:left="20" w:right="-50"/>
                      <w:rPr>
                        <w:rFonts w:ascii="Myriad Pro" w:eastAsia="Myriad Pro" w:hAnsi="Myriad Pro" w:cs="Myriad Pro"/>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C62E6" w14:textId="77777777" w:rsidR="00E05388" w:rsidRDefault="00E05388" w:rsidP="001D7128">
      <w:pPr>
        <w:spacing w:after="0" w:line="240" w:lineRule="auto"/>
      </w:pPr>
      <w:r>
        <w:separator/>
      </w:r>
    </w:p>
  </w:footnote>
  <w:footnote w:type="continuationSeparator" w:id="0">
    <w:p w14:paraId="797EDB2D" w14:textId="77777777" w:rsidR="00E05388" w:rsidRDefault="00E05388" w:rsidP="001D7128">
      <w:pPr>
        <w:spacing w:after="0" w:line="240" w:lineRule="auto"/>
      </w:pPr>
      <w:r>
        <w:continuationSeparator/>
      </w:r>
    </w:p>
  </w:footnote>
  <w:footnote w:type="continuationNotice" w:id="1">
    <w:p w14:paraId="1ED2F69F" w14:textId="77777777" w:rsidR="002F5C4A" w:rsidRDefault="002F5C4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128"/>
    <w:rsid w:val="0000644A"/>
    <w:rsid w:val="0002308C"/>
    <w:rsid w:val="0002362A"/>
    <w:rsid w:val="00023E3C"/>
    <w:rsid w:val="00042048"/>
    <w:rsid w:val="00042289"/>
    <w:rsid w:val="00055384"/>
    <w:rsid w:val="0007124C"/>
    <w:rsid w:val="00075BBA"/>
    <w:rsid w:val="00082A61"/>
    <w:rsid w:val="000B6D27"/>
    <w:rsid w:val="000D7A9C"/>
    <w:rsid w:val="000F3F9A"/>
    <w:rsid w:val="000F71D5"/>
    <w:rsid w:val="00101B3F"/>
    <w:rsid w:val="001139AD"/>
    <w:rsid w:val="00116260"/>
    <w:rsid w:val="00117C16"/>
    <w:rsid w:val="001211E4"/>
    <w:rsid w:val="0014229F"/>
    <w:rsid w:val="00177656"/>
    <w:rsid w:val="00194289"/>
    <w:rsid w:val="001A7538"/>
    <w:rsid w:val="001B1453"/>
    <w:rsid w:val="001C57F2"/>
    <w:rsid w:val="001C7647"/>
    <w:rsid w:val="001D7128"/>
    <w:rsid w:val="001F2541"/>
    <w:rsid w:val="00231ACB"/>
    <w:rsid w:val="00237744"/>
    <w:rsid w:val="002413C5"/>
    <w:rsid w:val="00255B93"/>
    <w:rsid w:val="00257486"/>
    <w:rsid w:val="002869E0"/>
    <w:rsid w:val="00297BF1"/>
    <w:rsid w:val="002C4DBB"/>
    <w:rsid w:val="002D56A0"/>
    <w:rsid w:val="002F5C4A"/>
    <w:rsid w:val="00301A5C"/>
    <w:rsid w:val="00303EAD"/>
    <w:rsid w:val="00306BA9"/>
    <w:rsid w:val="00322960"/>
    <w:rsid w:val="00326D0B"/>
    <w:rsid w:val="0033433E"/>
    <w:rsid w:val="00344D7E"/>
    <w:rsid w:val="00366DBB"/>
    <w:rsid w:val="003676D9"/>
    <w:rsid w:val="00390B0C"/>
    <w:rsid w:val="003B397A"/>
    <w:rsid w:val="003C0764"/>
    <w:rsid w:val="00400F33"/>
    <w:rsid w:val="00416573"/>
    <w:rsid w:val="00444D3C"/>
    <w:rsid w:val="00451BCB"/>
    <w:rsid w:val="004566C0"/>
    <w:rsid w:val="0046324A"/>
    <w:rsid w:val="0047150B"/>
    <w:rsid w:val="004B5F8C"/>
    <w:rsid w:val="004B6183"/>
    <w:rsid w:val="004C0982"/>
    <w:rsid w:val="004C320C"/>
    <w:rsid w:val="004D6D54"/>
    <w:rsid w:val="004D7E27"/>
    <w:rsid w:val="004E3693"/>
    <w:rsid w:val="004E3B28"/>
    <w:rsid w:val="004E6A07"/>
    <w:rsid w:val="004E79F2"/>
    <w:rsid w:val="004F150A"/>
    <w:rsid w:val="00500ADE"/>
    <w:rsid w:val="0050370D"/>
    <w:rsid w:val="00527803"/>
    <w:rsid w:val="00531BAF"/>
    <w:rsid w:val="00533B4B"/>
    <w:rsid w:val="00541224"/>
    <w:rsid w:val="00547D80"/>
    <w:rsid w:val="005508E4"/>
    <w:rsid w:val="0056237D"/>
    <w:rsid w:val="00565C80"/>
    <w:rsid w:val="0057017C"/>
    <w:rsid w:val="00581DC9"/>
    <w:rsid w:val="00586D4C"/>
    <w:rsid w:val="005876B4"/>
    <w:rsid w:val="005A1A22"/>
    <w:rsid w:val="005E5EEF"/>
    <w:rsid w:val="00602FCF"/>
    <w:rsid w:val="00643E7C"/>
    <w:rsid w:val="0065109D"/>
    <w:rsid w:val="00663EBB"/>
    <w:rsid w:val="00664E1B"/>
    <w:rsid w:val="00674C6E"/>
    <w:rsid w:val="006830CB"/>
    <w:rsid w:val="00690EDC"/>
    <w:rsid w:val="006D08E7"/>
    <w:rsid w:val="006E0C67"/>
    <w:rsid w:val="006F3DA7"/>
    <w:rsid w:val="00701CDC"/>
    <w:rsid w:val="00741B0E"/>
    <w:rsid w:val="00751C04"/>
    <w:rsid w:val="00754DA0"/>
    <w:rsid w:val="00761FD6"/>
    <w:rsid w:val="00776B4A"/>
    <w:rsid w:val="00780FE9"/>
    <w:rsid w:val="00796EE6"/>
    <w:rsid w:val="007D4AA5"/>
    <w:rsid w:val="007F0F95"/>
    <w:rsid w:val="008055A0"/>
    <w:rsid w:val="00807452"/>
    <w:rsid w:val="008215D7"/>
    <w:rsid w:val="00821C4E"/>
    <w:rsid w:val="00821F9A"/>
    <w:rsid w:val="0082366E"/>
    <w:rsid w:val="00840152"/>
    <w:rsid w:val="00856FA4"/>
    <w:rsid w:val="00861484"/>
    <w:rsid w:val="00866AA4"/>
    <w:rsid w:val="00884FFB"/>
    <w:rsid w:val="008A2BE7"/>
    <w:rsid w:val="008C483F"/>
    <w:rsid w:val="008D75DD"/>
    <w:rsid w:val="008E0016"/>
    <w:rsid w:val="008E75A8"/>
    <w:rsid w:val="009122A9"/>
    <w:rsid w:val="00920EF5"/>
    <w:rsid w:val="009241A0"/>
    <w:rsid w:val="00931AF8"/>
    <w:rsid w:val="00933D00"/>
    <w:rsid w:val="00944D06"/>
    <w:rsid w:val="00944D21"/>
    <w:rsid w:val="009479D4"/>
    <w:rsid w:val="00951D01"/>
    <w:rsid w:val="00957D72"/>
    <w:rsid w:val="00983892"/>
    <w:rsid w:val="00990722"/>
    <w:rsid w:val="00A1344F"/>
    <w:rsid w:val="00A444CB"/>
    <w:rsid w:val="00A50AE0"/>
    <w:rsid w:val="00A6789F"/>
    <w:rsid w:val="00A83829"/>
    <w:rsid w:val="00A930B0"/>
    <w:rsid w:val="00AA097B"/>
    <w:rsid w:val="00AA724F"/>
    <w:rsid w:val="00AC7642"/>
    <w:rsid w:val="00AD0D30"/>
    <w:rsid w:val="00AE3EDF"/>
    <w:rsid w:val="00AF33D7"/>
    <w:rsid w:val="00AF3676"/>
    <w:rsid w:val="00B070AA"/>
    <w:rsid w:val="00B13212"/>
    <w:rsid w:val="00B22764"/>
    <w:rsid w:val="00B25135"/>
    <w:rsid w:val="00B34284"/>
    <w:rsid w:val="00B451E4"/>
    <w:rsid w:val="00B52E89"/>
    <w:rsid w:val="00B56301"/>
    <w:rsid w:val="00B71000"/>
    <w:rsid w:val="00B72189"/>
    <w:rsid w:val="00B773E5"/>
    <w:rsid w:val="00B7774E"/>
    <w:rsid w:val="00B77792"/>
    <w:rsid w:val="00BA4F4A"/>
    <w:rsid w:val="00BB457E"/>
    <w:rsid w:val="00BC36F5"/>
    <w:rsid w:val="00BD3811"/>
    <w:rsid w:val="00BE3DB2"/>
    <w:rsid w:val="00BF18DA"/>
    <w:rsid w:val="00C049B9"/>
    <w:rsid w:val="00C215C1"/>
    <w:rsid w:val="00C35B48"/>
    <w:rsid w:val="00C37F80"/>
    <w:rsid w:val="00C52175"/>
    <w:rsid w:val="00C52A2E"/>
    <w:rsid w:val="00C5668B"/>
    <w:rsid w:val="00C56FD9"/>
    <w:rsid w:val="00C60B7E"/>
    <w:rsid w:val="00C76F8B"/>
    <w:rsid w:val="00CD3C7A"/>
    <w:rsid w:val="00CD68D3"/>
    <w:rsid w:val="00D14424"/>
    <w:rsid w:val="00D230A2"/>
    <w:rsid w:val="00D23C73"/>
    <w:rsid w:val="00D42F3C"/>
    <w:rsid w:val="00D462FA"/>
    <w:rsid w:val="00D6237B"/>
    <w:rsid w:val="00D62C8A"/>
    <w:rsid w:val="00D64CB8"/>
    <w:rsid w:val="00D64DFB"/>
    <w:rsid w:val="00D66DF0"/>
    <w:rsid w:val="00D738A5"/>
    <w:rsid w:val="00D90EDF"/>
    <w:rsid w:val="00DA16DF"/>
    <w:rsid w:val="00DA238D"/>
    <w:rsid w:val="00DB29B2"/>
    <w:rsid w:val="00DB46A0"/>
    <w:rsid w:val="00DC38BA"/>
    <w:rsid w:val="00DD06CC"/>
    <w:rsid w:val="00DF3BDD"/>
    <w:rsid w:val="00DF4962"/>
    <w:rsid w:val="00DF5C7A"/>
    <w:rsid w:val="00E0082D"/>
    <w:rsid w:val="00E05388"/>
    <w:rsid w:val="00E25B8A"/>
    <w:rsid w:val="00E3054B"/>
    <w:rsid w:val="00E60EB7"/>
    <w:rsid w:val="00E71F19"/>
    <w:rsid w:val="00E7315F"/>
    <w:rsid w:val="00E77F37"/>
    <w:rsid w:val="00EA3B7D"/>
    <w:rsid w:val="00EA750C"/>
    <w:rsid w:val="00EC27AE"/>
    <w:rsid w:val="00EF548B"/>
    <w:rsid w:val="00F07FDE"/>
    <w:rsid w:val="00F119FD"/>
    <w:rsid w:val="00F14C30"/>
    <w:rsid w:val="00F1528B"/>
    <w:rsid w:val="00F1583A"/>
    <w:rsid w:val="00F25EC1"/>
    <w:rsid w:val="00F4641C"/>
    <w:rsid w:val="00F47DCD"/>
    <w:rsid w:val="00F541EB"/>
    <w:rsid w:val="00F6129B"/>
    <w:rsid w:val="00F75680"/>
    <w:rsid w:val="00F82E1F"/>
    <w:rsid w:val="00FA0F62"/>
    <w:rsid w:val="00FC1383"/>
    <w:rsid w:val="00FC6C7A"/>
    <w:rsid w:val="00FD500B"/>
    <w:rsid w:val="00FE2A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A6D24"/>
  <w15:docId w15:val="{E5EEAA4B-205A-4CA0-BE8A-3825A9471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75BB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75BBA"/>
  </w:style>
  <w:style w:type="paragraph" w:styleId="Footer">
    <w:name w:val="footer"/>
    <w:basedOn w:val="Normal"/>
    <w:link w:val="FooterChar"/>
    <w:uiPriority w:val="99"/>
    <w:semiHidden/>
    <w:unhideWhenUsed/>
    <w:rsid w:val="00075BBA"/>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075BBA"/>
  </w:style>
  <w:style w:type="paragraph" w:styleId="EndnoteText">
    <w:name w:val="endnote text"/>
    <w:basedOn w:val="Normal"/>
    <w:link w:val="EndnoteTextChar"/>
    <w:uiPriority w:val="99"/>
    <w:semiHidden/>
    <w:unhideWhenUsed/>
    <w:rsid w:val="000064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644A"/>
    <w:rPr>
      <w:sz w:val="20"/>
      <w:szCs w:val="20"/>
    </w:rPr>
  </w:style>
  <w:style w:type="character" w:styleId="EndnoteReference">
    <w:name w:val="endnote reference"/>
    <w:basedOn w:val="DefaultParagraphFont"/>
    <w:uiPriority w:val="99"/>
    <w:semiHidden/>
    <w:unhideWhenUsed/>
    <w:rsid w:val="0000644A"/>
    <w:rPr>
      <w:vertAlign w:val="superscript"/>
    </w:rPr>
  </w:style>
  <w:style w:type="character" w:styleId="Hyperlink">
    <w:name w:val="Hyperlink"/>
    <w:basedOn w:val="DefaultParagraphFont"/>
    <w:uiPriority w:val="99"/>
    <w:unhideWhenUsed/>
    <w:rsid w:val="00B52E89"/>
    <w:rPr>
      <w:color w:val="0000FF" w:themeColor="hyperlink"/>
      <w:u w:val="single"/>
    </w:rPr>
  </w:style>
  <w:style w:type="character" w:styleId="UnresolvedMention">
    <w:name w:val="Unresolved Mention"/>
    <w:basedOn w:val="DefaultParagraphFont"/>
    <w:uiPriority w:val="99"/>
    <w:semiHidden/>
    <w:unhideWhenUsed/>
    <w:rsid w:val="00DA16DF"/>
    <w:rPr>
      <w:color w:val="605E5C"/>
      <w:shd w:val="clear" w:color="auto" w:fill="E1DFDD"/>
    </w:rPr>
  </w:style>
  <w:style w:type="paragraph" w:customStyle="1" w:styleId="t-9-8">
    <w:name w:val="t-9-8"/>
    <w:basedOn w:val="Normal"/>
    <w:rsid w:val="000D7A9C"/>
    <w:pPr>
      <w:widowControl/>
      <w:spacing w:before="100" w:beforeAutospacing="1" w:after="100" w:afterAutospacing="1" w:line="240" w:lineRule="auto"/>
    </w:pPr>
    <w:rPr>
      <w:rFonts w:ascii="Times New Roman" w:eastAsia="Times New Roman" w:hAnsi="Times New Roman" w:cs="Times New Roman"/>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880097">
      <w:bodyDiv w:val="1"/>
      <w:marLeft w:val="0"/>
      <w:marRight w:val="0"/>
      <w:marTop w:val="0"/>
      <w:marBottom w:val="0"/>
      <w:divBdr>
        <w:top w:val="none" w:sz="0" w:space="0" w:color="auto"/>
        <w:left w:val="none" w:sz="0" w:space="0" w:color="auto"/>
        <w:bottom w:val="none" w:sz="0" w:space="0" w:color="auto"/>
        <w:right w:val="none" w:sz="0" w:space="0" w:color="auto"/>
      </w:divBdr>
    </w:div>
    <w:div w:id="573396166">
      <w:bodyDiv w:val="1"/>
      <w:marLeft w:val="0"/>
      <w:marRight w:val="0"/>
      <w:marTop w:val="0"/>
      <w:marBottom w:val="0"/>
      <w:divBdr>
        <w:top w:val="none" w:sz="0" w:space="0" w:color="auto"/>
        <w:left w:val="none" w:sz="0" w:space="0" w:color="auto"/>
        <w:bottom w:val="none" w:sz="0" w:space="0" w:color="auto"/>
        <w:right w:val="none" w:sz="0" w:space="0" w:color="auto"/>
      </w:divBdr>
    </w:div>
    <w:div w:id="1093087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na.golubic@karlovac.h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20A42F66F60834DA97BF97380977CFD" ma:contentTypeVersion="14" ma:contentTypeDescription="Stvaranje novog dokumenta." ma:contentTypeScope="" ma:versionID="19e7fef9476a0284ac4443ace4defbd9">
  <xsd:schema xmlns:xsd="http://www.w3.org/2001/XMLSchema" xmlns:xs="http://www.w3.org/2001/XMLSchema" xmlns:p="http://schemas.microsoft.com/office/2006/metadata/properties" xmlns:ns2="e316c462-89d3-4e08-9a0c-46104fb487d1" xmlns:ns3="980f9652-7168-49c4-94ba-f96babf4e92d" targetNamespace="http://schemas.microsoft.com/office/2006/metadata/properties" ma:root="true" ma:fieldsID="32e4d4b1b3e092fa23b542125f4db2fc" ns2:_="" ns3:_="">
    <xsd:import namespace="e316c462-89d3-4e08-9a0c-46104fb487d1"/>
    <xsd:import namespace="980f9652-7168-49c4-94ba-f96babf4e9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6c462-89d3-4e08-9a0c-46104fb48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Oznake slika" ma:readOnly="false" ma:fieldId="{5cf76f15-5ced-4ddc-b409-7134ff3c332f}" ma:taxonomyMulti="true" ma:sspId="b9aad1d1-6fce-4d48-ab64-f62650dd02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0f9652-7168-49c4-94ba-f96babf4e92d" elementFormDefault="qualified">
    <xsd:import namespace="http://schemas.microsoft.com/office/2006/documentManagement/types"/>
    <xsd:import namespace="http://schemas.microsoft.com/office/infopath/2007/PartnerControls"/>
    <xsd:element name="SharedWithUsers" ma:index="17"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ji o zajedničkom korištenju" ma:internalName="SharedWithDetails" ma:readOnly="true">
      <xsd:simpleType>
        <xsd:restriction base="dms:Note">
          <xsd:maxLength value="255"/>
        </xsd:restriction>
      </xsd:simpleType>
    </xsd:element>
    <xsd:element name="TaxCatchAll" ma:index="21" nillable="true" ma:displayName="Taxonomy Catch All Column" ma:hidden="true" ma:list="{60d44c7c-861b-49c2-b5e1-31c5c6d698b8}" ma:internalName="TaxCatchAll" ma:showField="CatchAllData" ma:web="980f9652-7168-49c4-94ba-f96babf4e9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80f9652-7168-49c4-94ba-f96babf4e92d" xsi:nil="true"/>
    <lcf76f155ced4ddcb4097134ff3c332f xmlns="e316c462-89d3-4e08-9a0c-46104fb487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517989D-FD32-4102-8168-6587F6B21549}">
  <ds:schemaRefs>
    <ds:schemaRef ds:uri="http://schemas.microsoft.com/sharepoint/v3/contenttype/forms"/>
  </ds:schemaRefs>
</ds:datastoreItem>
</file>

<file path=customXml/itemProps2.xml><?xml version="1.0" encoding="utf-8"?>
<ds:datastoreItem xmlns:ds="http://schemas.openxmlformats.org/officeDocument/2006/customXml" ds:itemID="{2AD8959E-ACB6-47BB-B229-FA8393675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6c462-89d3-4e08-9a0c-46104fb487d1"/>
    <ds:schemaRef ds:uri="980f9652-7168-49c4-94ba-f96babf4e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473AC7-92C2-44AD-86DC-6ED15F91C540}">
  <ds:schemaRefs>
    <ds:schemaRef ds:uri="http://schemas.openxmlformats.org/officeDocument/2006/bibliography"/>
  </ds:schemaRefs>
</ds:datastoreItem>
</file>

<file path=customXml/itemProps4.xml><?xml version="1.0" encoding="utf-8"?>
<ds:datastoreItem xmlns:ds="http://schemas.openxmlformats.org/officeDocument/2006/customXml" ds:itemID="{41D48482-AA91-43E9-94AB-BBED1946B34F}">
  <ds:schemaRefs>
    <ds:schemaRef ds:uri="http://schemas.microsoft.com/office/2006/metadata/properties"/>
    <ds:schemaRef ds:uri="http://schemas.microsoft.com/office/infopath/2007/PartnerControls"/>
    <ds:schemaRef ds:uri="980f9652-7168-49c4-94ba-f96babf4e92d"/>
    <ds:schemaRef ds:uri="e316c462-89d3-4e08-9a0c-46104fb487d1"/>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725</Words>
  <Characters>4139</Characters>
  <Application>Microsoft Office Word</Application>
  <DocSecurity>0</DocSecurity>
  <Lines>34</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Smjernica_kb_2.indd</vt:lpstr>
      <vt:lpstr>Smjernica_kb_2.indd</vt:lpstr>
    </vt:vector>
  </TitlesOfParts>
  <Company>HP</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Smjernica_kb_2.indd</dc:title>
  <dc:creator>Brigita</dc:creator>
  <cp:lastModifiedBy>Marina Golubić</cp:lastModifiedBy>
  <cp:revision>23</cp:revision>
  <cp:lastPrinted>2022-06-02T10:40:00Z</cp:lastPrinted>
  <dcterms:created xsi:type="dcterms:W3CDTF">2022-09-07T11:21:00Z</dcterms:created>
  <dcterms:modified xsi:type="dcterms:W3CDTF">2022-09-08T11:39:00Z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2010-11-19T00:00:00Z</vt:filetime>
  </property>
  <property fmtid="{D5CDD505-2E9C-101B-9397-08002B2CF9AE}" pid="3" name="LastSaved">
    <vt:filetime>2015-02-26T00:00:00Z</vt:filetime>
  </property>
  <property fmtid="{D5CDD505-2E9C-101B-9397-08002B2CF9AE}" pid="4" name="ContentTypeId">
    <vt:lpwstr>0x010100820A42F66F60834DA97BF97380977CFD</vt:lpwstr>
  </property>
  <property fmtid="{D5CDD505-2E9C-101B-9397-08002B2CF9AE}" pid="5" name="MediaServiceImageTags">
    <vt:lpwstr/>
  </property>
</Properties>
</file>